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829567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9375E">
        <w:t>1</w:t>
      </w:r>
      <w:r w:rsidR="001B65DB">
        <w:t>11</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9375E">
        <w:rPr>
          <w:sz w:val="32"/>
          <w:szCs w:val="32"/>
        </w:rPr>
        <w:t>22</w:t>
      </w:r>
      <w:r w:rsidR="00CD32DB">
        <w:rPr>
          <w:sz w:val="32"/>
          <w:szCs w:val="32"/>
        </w:rPr>
        <w:t>12791</w:t>
      </w:r>
    </w:p>
    <w:p w14:paraId="6D0C3DB4" w14:textId="4A049BCE" w:rsidR="00F9375E" w:rsidRPr="006F2D81" w:rsidRDefault="001B65DB" w:rsidP="00F9375E">
      <w:pPr>
        <w:pStyle w:val="3GPPHeader"/>
        <w:rPr>
          <w:lang w:val="en-GB"/>
        </w:rPr>
      </w:pPr>
      <w:r>
        <w:t>Toulouse, France, 14</w:t>
      </w:r>
      <w:r w:rsidRPr="001B65DB">
        <w:rPr>
          <w:vertAlign w:val="superscript"/>
        </w:rPr>
        <w:t>th</w:t>
      </w:r>
      <w:r>
        <w:t xml:space="preserve"> November -19</w:t>
      </w:r>
      <w:r w:rsidRPr="001B65DB">
        <w:rPr>
          <w:vertAlign w:val="superscript"/>
        </w:rPr>
        <w:t>th</w:t>
      </w:r>
      <w:r>
        <w:t xml:space="preserve"> November 2022</w:t>
      </w:r>
    </w:p>
    <w:p w14:paraId="3086AC07" w14:textId="77777777" w:rsidR="00E90E49" w:rsidRPr="00CE0424" w:rsidRDefault="00E90E49" w:rsidP="00357380">
      <w:pPr>
        <w:pStyle w:val="3GPPHeader"/>
      </w:pPr>
    </w:p>
    <w:p w14:paraId="3982483C" w14:textId="4D9B7586" w:rsidR="00E90E49" w:rsidRPr="0097563E" w:rsidRDefault="00E90E49" w:rsidP="00311702">
      <w:pPr>
        <w:pStyle w:val="3GPPHeader"/>
        <w:rPr>
          <w:sz w:val="22"/>
        </w:rPr>
      </w:pPr>
      <w:r w:rsidRPr="0097563E">
        <w:rPr>
          <w:sz w:val="22"/>
        </w:rPr>
        <w:t>Agenda Item:</w:t>
      </w:r>
      <w:r w:rsidRPr="0097563E">
        <w:rPr>
          <w:sz w:val="22"/>
        </w:rPr>
        <w:tab/>
      </w:r>
      <w:r w:rsidR="00F9375E" w:rsidRPr="0097563E">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01B219B" w:rsidR="00E90E49" w:rsidRPr="00CE0424" w:rsidRDefault="003D3C45" w:rsidP="00311702">
      <w:pPr>
        <w:pStyle w:val="3GPPHeader"/>
        <w:rPr>
          <w:sz w:val="22"/>
        </w:rPr>
      </w:pPr>
      <w:r>
        <w:rPr>
          <w:sz w:val="22"/>
        </w:rPr>
        <w:t>Title:</w:t>
      </w:r>
      <w:r w:rsidR="00E90E49" w:rsidRPr="00CE0424">
        <w:rPr>
          <w:sz w:val="22"/>
        </w:rPr>
        <w:tab/>
      </w:r>
      <w:r w:rsidR="00F9375E" w:rsidRPr="00F9375E">
        <w:rPr>
          <w:sz w:val="22"/>
        </w:rPr>
        <w:t>Discussion related to LS on feMIMO RRC parameters</w:t>
      </w:r>
    </w:p>
    <w:p w14:paraId="2D5672ED" w14:textId="3C53D52D" w:rsidR="00E90E49" w:rsidRPr="001B65DB" w:rsidRDefault="00E90E49" w:rsidP="001B65DB">
      <w:pPr>
        <w:pStyle w:val="3GPPHeader"/>
        <w:rPr>
          <w:sz w:val="22"/>
        </w:rPr>
      </w:pPr>
      <w:r w:rsidRPr="00CE0424">
        <w:rPr>
          <w:sz w:val="22"/>
        </w:rPr>
        <w:t>Document for:</w:t>
      </w:r>
      <w:r w:rsidRPr="00CE0424">
        <w:rPr>
          <w:sz w:val="22"/>
        </w:rPr>
        <w:tab/>
      </w:r>
      <w:r w:rsidRPr="00F9375E">
        <w:rPr>
          <w:sz w:val="22"/>
        </w:rPr>
        <w:t>Discussion</w:t>
      </w:r>
      <w:r w:rsidR="005C5C02">
        <w:rPr>
          <w:sz w:val="22"/>
        </w:rPr>
        <w:t>, Decision</w:t>
      </w:r>
    </w:p>
    <w:p w14:paraId="6883CB62" w14:textId="77777777" w:rsidR="00E90E49" w:rsidRPr="00CE0424" w:rsidRDefault="00230D18" w:rsidP="00CE0424">
      <w:pPr>
        <w:pStyle w:val="Heading1"/>
      </w:pPr>
      <w:r>
        <w:t>1</w:t>
      </w:r>
      <w:r>
        <w:tab/>
      </w:r>
      <w:r w:rsidR="00E90E49" w:rsidRPr="00CE0424">
        <w:t>Introduction</w:t>
      </w:r>
    </w:p>
    <w:p w14:paraId="231E64EA" w14:textId="7235859D" w:rsidR="00477768" w:rsidRPr="00CE0424" w:rsidRDefault="00F9375E" w:rsidP="001B65DB">
      <w:pPr>
        <w:pStyle w:val="BodyText"/>
      </w:pPr>
      <w:r>
        <w:t xml:space="preserve">In </w:t>
      </w:r>
      <w:r>
        <w:fldChar w:fldCharType="begin"/>
      </w:r>
      <w:r>
        <w:instrText xml:space="preserve"> REF _Ref95386730 \r \h </w:instrText>
      </w:r>
      <w:r>
        <w:fldChar w:fldCharType="separate"/>
      </w:r>
      <w:r w:rsidR="003E1A20">
        <w:t>[1]</w:t>
      </w:r>
      <w:r>
        <w:fldChar w:fldCharType="end"/>
      </w:r>
      <w:r>
        <w:t xml:space="preserve">, RAN2 sent RAN1 a set of questions related to the RRC parameters for feMIMO. </w:t>
      </w:r>
      <w:r w:rsidR="001B65DB">
        <w:t>This is a capture of the</w:t>
      </w:r>
      <w:r w:rsidR="003B6272">
        <w:t xml:space="preserve"> company views and moderator view on the response to these questions.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09F30E76" w:rsidR="00F63950" w:rsidRDefault="006569A4" w:rsidP="006569A4">
      <w:pPr>
        <w:pStyle w:val="Heading2"/>
        <w:ind w:left="0" w:firstLine="0"/>
      </w:pPr>
      <w:r>
        <w:t>2.1 Question 1</w:t>
      </w:r>
    </w:p>
    <w:p w14:paraId="46C7BCF5" w14:textId="77777777" w:rsidR="006569A4" w:rsidRDefault="006569A4" w:rsidP="006569A4">
      <w:pPr>
        <w:spacing w:after="120"/>
        <w:rPr>
          <w:rFonts w:cs="Arial"/>
          <w:b/>
        </w:rPr>
      </w:pPr>
      <w:r>
        <w:rPr>
          <w:rFonts w:cs="Arial"/>
          <w:b/>
        </w:rPr>
        <w:t>BWP and cell ID in unified TCI state for SRS</w:t>
      </w:r>
    </w:p>
    <w:p w14:paraId="77A8D87E" w14:textId="77777777" w:rsidR="006569A4" w:rsidRDefault="006569A4" w:rsidP="006569A4">
      <w:pPr>
        <w:spacing w:after="120"/>
        <w:rPr>
          <w:rFonts w:cs="Arial"/>
        </w:rPr>
      </w:pPr>
      <w:r>
        <w:rPr>
          <w:rFonts w:cs="Arial"/>
        </w:rPr>
        <w:t>RAN2 discussed the need for BWP ID and c</w:t>
      </w:r>
      <w:r>
        <w:rPr>
          <w:rFonts w:eastAsia="DengXian" w:cs="Arial" w:hint="eastAsia"/>
          <w:lang w:eastAsia="zh-CN"/>
        </w:rPr>
        <w:t>e</w:t>
      </w:r>
      <w:r>
        <w:rPr>
          <w:rFonts w:cs="Arial"/>
        </w:rPr>
        <w:t>ll ID for unified TCI state for SRS.</w:t>
      </w:r>
    </w:p>
    <w:p w14:paraId="238663A5" w14:textId="77777777" w:rsidR="006569A4" w:rsidRDefault="006569A4" w:rsidP="006569A4">
      <w:pPr>
        <w:pStyle w:val="BodyText"/>
      </w:pPr>
      <w:r>
        <w:t xml:space="preserve">In </w:t>
      </w:r>
      <w:r>
        <w:rPr>
          <w:i/>
        </w:rPr>
        <w:t>SRS-config</w:t>
      </w:r>
      <w:r>
        <w:t xml:space="preserve">, </w:t>
      </w:r>
      <w:r>
        <w:rPr>
          <w:i/>
        </w:rPr>
        <w:t xml:space="preserve">SRS-Resource </w:t>
      </w:r>
      <w:r>
        <w:t>is configured with the unified TCI states:</w:t>
      </w:r>
    </w:p>
    <w:p w14:paraId="75A96CCE" w14:textId="77777777" w:rsidR="006569A4" w:rsidRDefault="006569A4" w:rsidP="006569A4">
      <w:pPr>
        <w:pStyle w:val="PL"/>
      </w:pPr>
      <w:r>
        <w:t xml:space="preserve">    srs-TCIState-r17                        </w:t>
      </w:r>
      <w:r>
        <w:rPr>
          <w:color w:val="993366"/>
        </w:rPr>
        <w:t>CHOICE</w:t>
      </w:r>
      <w:r>
        <w:t xml:space="preserve"> {</w:t>
      </w:r>
    </w:p>
    <w:p w14:paraId="7FC0200E" w14:textId="77777777" w:rsidR="006569A4" w:rsidRDefault="006569A4" w:rsidP="006569A4">
      <w:pPr>
        <w:pStyle w:val="PL"/>
      </w:pPr>
      <w:r>
        <w:t xml:space="preserve">        srs-UL-TCIState-r17                     TCI-UL-State-Id-r17,</w:t>
      </w:r>
    </w:p>
    <w:p w14:paraId="089AB7CB" w14:textId="77777777" w:rsidR="006569A4" w:rsidRDefault="006569A4" w:rsidP="006569A4">
      <w:pPr>
        <w:pStyle w:val="PL"/>
      </w:pPr>
      <w:r>
        <w:t xml:space="preserve">        srs-DLorJoint-TCIState-r17              TCI-StateId</w:t>
      </w:r>
    </w:p>
    <w:p w14:paraId="3289A038" w14:textId="77777777" w:rsidR="006569A4" w:rsidRDefault="006569A4" w:rsidP="006569A4">
      <w:pPr>
        <w:pStyle w:val="PL"/>
        <w:rPr>
          <w:color w:val="808080"/>
        </w:rPr>
      </w:pPr>
      <w:r>
        <w:t xml:space="preserve">    }                                                                                                      </w:t>
      </w:r>
      <w:r>
        <w:rPr>
          <w:color w:val="993366"/>
        </w:rPr>
        <w:t>OPTIONAL</w:t>
      </w:r>
      <w:r>
        <w:t xml:space="preserve">    </w:t>
      </w:r>
      <w:r>
        <w:rPr>
          <w:color w:val="808080"/>
        </w:rPr>
        <w:t>-- Need R</w:t>
      </w:r>
    </w:p>
    <w:p w14:paraId="64D44408" w14:textId="77777777" w:rsidR="006569A4" w:rsidRDefault="006569A4" w:rsidP="006569A4">
      <w:pPr>
        <w:pStyle w:val="PL"/>
      </w:pPr>
      <w:r>
        <w:t xml:space="preserve">    ]]</w:t>
      </w:r>
    </w:p>
    <w:p w14:paraId="3E42CFE2" w14:textId="77777777" w:rsidR="006569A4" w:rsidRDefault="006569A4" w:rsidP="006569A4">
      <w:pPr>
        <w:pStyle w:val="BodyText"/>
      </w:pPr>
    </w:p>
    <w:p w14:paraId="242DD6F0" w14:textId="77777777" w:rsidR="006569A4" w:rsidRDefault="006569A4" w:rsidP="006569A4">
      <w:pPr>
        <w:spacing w:after="120"/>
        <w:rPr>
          <w:rFonts w:eastAsia="DengXian" w:cs="Arial"/>
          <w:lang w:eastAsia="zh-CN"/>
        </w:rPr>
      </w:pPr>
    </w:p>
    <w:p w14:paraId="0D9B73C2" w14:textId="77777777" w:rsidR="006569A4" w:rsidRDefault="006569A4" w:rsidP="006569A4">
      <w:pPr>
        <w:spacing w:after="120"/>
        <w:rPr>
          <w:rFonts w:eastAsia="DengXian" w:cs="Arial"/>
          <w:lang w:eastAsia="zh-CN"/>
        </w:rPr>
      </w:pPr>
      <w:r>
        <w:rPr>
          <w:rFonts w:eastAsia="DengXian" w:cs="Arial"/>
          <w:lang w:eastAsia="zh-CN"/>
        </w:rPr>
        <w:t>RAN2 is wondering whether there should be serving cell and BWP ID explicitly associated with the present UL TCI state or DL/Joint TCI state of SRS.</w:t>
      </w:r>
    </w:p>
    <w:p w14:paraId="1FB4804B" w14:textId="77777777" w:rsidR="006569A4" w:rsidRDefault="006569A4" w:rsidP="006569A4">
      <w:pPr>
        <w:spacing w:after="120"/>
        <w:rPr>
          <w:rFonts w:eastAsia="DengXian" w:cs="Arial"/>
          <w:lang w:eastAsia="zh-CN"/>
        </w:rPr>
      </w:pPr>
    </w:p>
    <w:p w14:paraId="6AAA742B" w14:textId="77777777" w:rsidR="006569A4" w:rsidRDefault="006569A4" w:rsidP="006569A4">
      <w:pPr>
        <w:spacing w:after="120"/>
        <w:rPr>
          <w:rFonts w:eastAsia="DengXian" w:cs="Arial"/>
          <w:lang w:eastAsia="zh-CN"/>
        </w:rPr>
      </w:pPr>
      <w:r>
        <w:rPr>
          <w:rFonts w:eastAsia="DengXian" w:cs="Arial"/>
          <w:lang w:eastAsia="zh-CN"/>
        </w:rPr>
        <w:t>For the case that the UL TCI state is present, RAN2 understands there are two alternatives associating the BWP and serving cell with the UL TCI state:</w:t>
      </w:r>
    </w:p>
    <w:p w14:paraId="283774EF" w14:textId="77777777" w:rsidR="006569A4" w:rsidRDefault="006569A4" w:rsidP="006569A4">
      <w:pPr>
        <w:pStyle w:val="ListParagraph"/>
        <w:numPr>
          <w:ilvl w:val="0"/>
          <w:numId w:val="31"/>
        </w:numPr>
        <w:spacing w:after="120" w:line="240" w:lineRule="auto"/>
        <w:rPr>
          <w:rFonts w:ascii="Arial" w:eastAsia="DengXian" w:hAnsi="Arial" w:cs="Arial"/>
          <w:lang w:eastAsia="zh-CN"/>
        </w:rPr>
      </w:pPr>
      <w:r>
        <w:rPr>
          <w:rFonts w:ascii="Arial" w:eastAsia="DengXian" w:hAnsi="Arial" w:cs="Arial"/>
          <w:lang w:eastAsia="zh-CN"/>
        </w:rPr>
        <w:t xml:space="preserve">Add the separate fields BWP ID and Cell ID in </w:t>
      </w:r>
      <w:r>
        <w:rPr>
          <w:rFonts w:ascii="Arial" w:eastAsia="DengXian" w:hAnsi="Arial" w:cs="Arial"/>
          <w:i/>
          <w:lang w:eastAsia="zh-CN"/>
        </w:rPr>
        <w:t>srs-UL-TCIState-r17</w:t>
      </w:r>
    </w:p>
    <w:p w14:paraId="728DAA18" w14:textId="77777777" w:rsidR="006569A4" w:rsidRDefault="006569A4" w:rsidP="006569A4">
      <w:pPr>
        <w:pStyle w:val="ListParagraph"/>
        <w:numPr>
          <w:ilvl w:val="0"/>
          <w:numId w:val="31"/>
        </w:numPr>
        <w:spacing w:after="120" w:line="240" w:lineRule="auto"/>
        <w:rPr>
          <w:rFonts w:ascii="Arial" w:eastAsia="DengXian" w:hAnsi="Arial" w:cs="Arial"/>
          <w:lang w:eastAsia="zh-CN"/>
        </w:rPr>
      </w:pPr>
      <w:r>
        <w:rPr>
          <w:rFonts w:ascii="Arial" w:eastAsia="DengXian" w:hAnsi="Arial" w:cs="Arial"/>
          <w:lang w:eastAsia="zh-CN"/>
        </w:rPr>
        <w:t xml:space="preserve">Clarify in the field description of </w:t>
      </w:r>
      <w:r>
        <w:rPr>
          <w:rFonts w:ascii="Arial" w:eastAsia="DengXian" w:hAnsi="Arial" w:cs="Arial"/>
          <w:i/>
          <w:lang w:eastAsia="zh-CN"/>
        </w:rPr>
        <w:t>srs-TCIState-r17</w:t>
      </w:r>
      <w:r>
        <w:rPr>
          <w:rFonts w:ascii="Arial" w:eastAsia="DengXian" w:hAnsi="Arial" w:cs="Arial"/>
          <w:lang w:eastAsia="zh-CN"/>
        </w:rPr>
        <w:t xml:space="preserve"> that the present UL-TCI-State is associated with the BWP and serving cell where the </w:t>
      </w:r>
      <w:r>
        <w:rPr>
          <w:rFonts w:ascii="Arial" w:eastAsia="DengXian" w:hAnsi="Arial" w:cs="Arial"/>
          <w:i/>
          <w:lang w:eastAsia="zh-CN"/>
        </w:rPr>
        <w:t>SRS-Config</w:t>
      </w:r>
      <w:r>
        <w:rPr>
          <w:rFonts w:ascii="Arial" w:eastAsia="DengXian" w:hAnsi="Arial" w:cs="Arial"/>
          <w:lang w:eastAsia="zh-CN"/>
        </w:rPr>
        <w:t xml:space="preserve"> is configured.</w:t>
      </w:r>
    </w:p>
    <w:p w14:paraId="3FC3608B" w14:textId="77777777" w:rsidR="006569A4" w:rsidRDefault="006569A4" w:rsidP="006569A4">
      <w:pPr>
        <w:spacing w:after="120"/>
        <w:rPr>
          <w:rFonts w:eastAsia="DengXian" w:cs="Arial"/>
          <w:lang w:eastAsia="zh-CN"/>
        </w:rPr>
      </w:pPr>
      <w:r>
        <w:rPr>
          <w:rFonts w:eastAsia="DengXian" w:cs="Arial"/>
          <w:lang w:eastAsia="zh-CN"/>
        </w:rPr>
        <w:t>For the case that the Joint TCI state is present, RAN2 understands there are also two alternatives associating the BWP and serving cell with the Joint TCI state:</w:t>
      </w:r>
    </w:p>
    <w:p w14:paraId="455B77DB" w14:textId="77777777" w:rsidR="006569A4" w:rsidRPr="00DC4CF4" w:rsidRDefault="006569A4" w:rsidP="00630F44">
      <w:pPr>
        <w:pStyle w:val="ListParagraph"/>
        <w:numPr>
          <w:ilvl w:val="0"/>
          <w:numId w:val="42"/>
        </w:numPr>
        <w:tabs>
          <w:tab w:val="center" w:pos="4536"/>
          <w:tab w:val="right" w:pos="7938"/>
          <w:tab w:val="right" w:pos="9639"/>
        </w:tabs>
        <w:ind w:right="2"/>
        <w:rPr>
          <w:rFonts w:eastAsia="DengXian" w:cs="Arial"/>
          <w:lang w:eastAsia="zh-CN"/>
        </w:rPr>
      </w:pPr>
      <w:r w:rsidRPr="00DC4CF4">
        <w:rPr>
          <w:rFonts w:eastAsia="DengXian" w:cs="Arial"/>
          <w:lang w:eastAsia="zh-CN"/>
        </w:rPr>
        <w:t xml:space="preserve">Add the separate fields BWP ID and Cell ID in </w:t>
      </w:r>
      <w:r w:rsidRPr="00DC4CF4">
        <w:rPr>
          <w:rFonts w:eastAsia="DengXian" w:cs="Arial"/>
          <w:i/>
          <w:lang w:eastAsia="zh-CN"/>
        </w:rPr>
        <w:t>srs-DlorJoint-TCIState-r17</w:t>
      </w:r>
    </w:p>
    <w:p w14:paraId="6111F1B6" w14:textId="77777777" w:rsidR="006569A4" w:rsidRDefault="006569A4" w:rsidP="00630F44">
      <w:pPr>
        <w:pStyle w:val="ListParagraph"/>
        <w:numPr>
          <w:ilvl w:val="0"/>
          <w:numId w:val="42"/>
        </w:numPr>
        <w:spacing w:after="120" w:line="240" w:lineRule="auto"/>
        <w:rPr>
          <w:rFonts w:ascii="Arial" w:eastAsia="DengXian" w:hAnsi="Arial" w:cs="Arial"/>
          <w:lang w:eastAsia="zh-CN"/>
        </w:rPr>
      </w:pPr>
      <w:r>
        <w:rPr>
          <w:rFonts w:ascii="Arial" w:eastAsia="DengXian" w:hAnsi="Arial" w:cs="Arial"/>
          <w:lang w:eastAsia="zh-CN"/>
        </w:rPr>
        <w:t xml:space="preserve">Clarify in the field description of </w:t>
      </w:r>
      <w:r>
        <w:rPr>
          <w:rFonts w:ascii="Arial" w:eastAsia="DengXian" w:hAnsi="Arial" w:cs="Arial"/>
          <w:i/>
          <w:lang w:eastAsia="zh-CN"/>
        </w:rPr>
        <w:t>srs-TCIState-r17</w:t>
      </w:r>
      <w:r>
        <w:rPr>
          <w:rFonts w:ascii="Arial" w:eastAsia="DengXian" w:hAnsi="Arial" w:cs="Arial"/>
          <w:lang w:eastAsia="zh-CN"/>
        </w:rPr>
        <w:t xml:space="preserve"> that the Joint TCI state </w:t>
      </w:r>
      <w:r>
        <w:rPr>
          <w:rFonts w:ascii="Arial" w:eastAsia="DengXian" w:hAnsi="Arial" w:cs="Arial" w:hint="eastAsia"/>
          <w:lang w:eastAsia="zh-CN"/>
        </w:rPr>
        <w:t>is</w:t>
      </w:r>
      <w:r>
        <w:rPr>
          <w:rFonts w:ascii="Arial" w:eastAsia="DengXian" w:hAnsi="Arial" w:cs="Arial"/>
          <w:lang w:eastAsia="zh-CN"/>
        </w:rPr>
        <w:t xml:space="preserve"> associated with the serving cell where the </w:t>
      </w:r>
      <w:r>
        <w:rPr>
          <w:rFonts w:ascii="Arial" w:eastAsia="DengXian" w:hAnsi="Arial" w:cs="Arial"/>
          <w:i/>
          <w:lang w:eastAsia="zh-CN"/>
        </w:rPr>
        <w:t>SRS-Config</w:t>
      </w:r>
      <w:r>
        <w:rPr>
          <w:rFonts w:ascii="Arial" w:eastAsia="DengXian" w:hAnsi="Arial" w:cs="Arial"/>
          <w:lang w:eastAsia="zh-CN"/>
        </w:rPr>
        <w:t xml:space="preserve"> is configured and the current active DL BWP of this serving cell. </w:t>
      </w:r>
    </w:p>
    <w:p w14:paraId="0872B534" w14:textId="77777777" w:rsidR="006569A4" w:rsidRDefault="006569A4" w:rsidP="006569A4">
      <w:pPr>
        <w:spacing w:after="120"/>
        <w:rPr>
          <w:rFonts w:eastAsia="DengXian" w:cs="Arial"/>
          <w:lang w:eastAsia="zh-CN"/>
        </w:rPr>
      </w:pPr>
    </w:p>
    <w:p w14:paraId="339E3673" w14:textId="77777777" w:rsidR="006569A4" w:rsidRDefault="006569A4" w:rsidP="006569A4">
      <w:pPr>
        <w:spacing w:after="120"/>
        <w:rPr>
          <w:rFonts w:cs="Arial"/>
        </w:rPr>
      </w:pPr>
      <w:r>
        <w:rPr>
          <w:rFonts w:cs="Arial"/>
          <w:b/>
          <w:bCs/>
        </w:rPr>
        <w:t>Question 1</w:t>
      </w:r>
    </w:p>
    <w:p w14:paraId="579BBA35" w14:textId="77777777" w:rsidR="006569A4" w:rsidRDefault="006569A4" w:rsidP="006569A4">
      <w:pPr>
        <w:spacing w:after="120"/>
        <w:rPr>
          <w:rFonts w:cs="Arial"/>
        </w:rPr>
      </w:pPr>
      <w:r>
        <w:rPr>
          <w:rFonts w:cs="Arial"/>
        </w:rPr>
        <w:t>According to above RAN2 understandings, RAN2 would like to ask RAN1 to explain what the association of BWP and cell ID for srs-TCIState is.</w:t>
      </w:r>
    </w:p>
    <w:p w14:paraId="4A7F0640" w14:textId="061FAFBB" w:rsidR="006569A4" w:rsidRDefault="006569A4" w:rsidP="006569A4">
      <w:pPr>
        <w:rPr>
          <w:lang w:val="en-GB" w:eastAsia="ja-JP"/>
        </w:rPr>
      </w:pPr>
    </w:p>
    <w:tbl>
      <w:tblPr>
        <w:tblStyle w:val="TableGrid"/>
        <w:tblW w:w="0" w:type="auto"/>
        <w:tblLook w:val="04A0" w:firstRow="1" w:lastRow="0" w:firstColumn="1" w:lastColumn="0" w:noHBand="0" w:noVBand="1"/>
      </w:tblPr>
      <w:tblGrid>
        <w:gridCol w:w="1413"/>
        <w:gridCol w:w="8216"/>
      </w:tblGrid>
      <w:tr w:rsidR="006569A4" w14:paraId="40EE118C" w14:textId="77777777" w:rsidTr="00BE2D51">
        <w:tc>
          <w:tcPr>
            <w:tcW w:w="1413" w:type="dxa"/>
            <w:shd w:val="clear" w:color="auto" w:fill="ED7D31" w:themeFill="accent2"/>
          </w:tcPr>
          <w:p w14:paraId="1C80BDC8" w14:textId="3D78036B" w:rsidR="006569A4" w:rsidRDefault="006569A4" w:rsidP="006569A4">
            <w:pPr>
              <w:rPr>
                <w:lang w:val="en-GB" w:eastAsia="ja-JP"/>
              </w:rPr>
            </w:pPr>
            <w:r>
              <w:rPr>
                <w:lang w:val="en-GB" w:eastAsia="ja-JP"/>
              </w:rPr>
              <w:t>Company</w:t>
            </w:r>
          </w:p>
        </w:tc>
        <w:tc>
          <w:tcPr>
            <w:tcW w:w="8216" w:type="dxa"/>
            <w:shd w:val="clear" w:color="auto" w:fill="ED7D31" w:themeFill="accent2"/>
          </w:tcPr>
          <w:p w14:paraId="11FD63E5" w14:textId="7C2DD68E" w:rsidR="006569A4" w:rsidRDefault="00846DE5" w:rsidP="006569A4">
            <w:pPr>
              <w:rPr>
                <w:lang w:val="en-GB" w:eastAsia="ja-JP"/>
              </w:rPr>
            </w:pPr>
            <w:r>
              <w:rPr>
                <w:lang w:val="en-GB" w:eastAsia="ja-JP"/>
              </w:rPr>
              <w:t>Views from temporary document</w:t>
            </w:r>
          </w:p>
        </w:tc>
      </w:tr>
      <w:tr w:rsidR="009C063A" w14:paraId="3C6D3926" w14:textId="77777777" w:rsidTr="00BE2D51">
        <w:tc>
          <w:tcPr>
            <w:tcW w:w="1413" w:type="dxa"/>
          </w:tcPr>
          <w:p w14:paraId="0823FB09" w14:textId="176B2491" w:rsidR="009C063A" w:rsidRDefault="009C063A" w:rsidP="009C063A">
            <w:pPr>
              <w:rPr>
                <w:lang w:val="en-GB" w:eastAsia="ja-JP"/>
              </w:rPr>
            </w:pPr>
            <w:r>
              <w:rPr>
                <w:lang w:val="en-GB" w:eastAsia="ja-JP"/>
              </w:rPr>
              <w:t>vivo</w:t>
            </w:r>
          </w:p>
        </w:tc>
        <w:tc>
          <w:tcPr>
            <w:tcW w:w="8216" w:type="dxa"/>
          </w:tcPr>
          <w:p w14:paraId="475A1128" w14:textId="77777777" w:rsidR="00EC1E72" w:rsidRDefault="009C063A" w:rsidP="009C063A">
            <w:pPr>
              <w:rPr>
                <w:rFonts w:eastAsia="SimSun"/>
                <w:i/>
                <w:iCs/>
                <w:szCs w:val="20"/>
                <w:lang w:eastAsia="zh-CN"/>
              </w:rPr>
            </w:pPr>
            <w:r>
              <w:rPr>
                <w:rFonts w:eastAsia="SimSun" w:hint="eastAsia"/>
                <w:szCs w:val="20"/>
                <w:lang w:eastAsia="zh-CN"/>
              </w:rPr>
              <w:t>In</w:t>
            </w:r>
            <w:r>
              <w:rPr>
                <w:rFonts w:eastAsia="SimSun"/>
                <w:szCs w:val="20"/>
                <w:lang w:eastAsia="zh-CN"/>
              </w:rPr>
              <w:t xml:space="preserve"> the case of </w:t>
            </w:r>
            <w:r w:rsidRPr="00E34267">
              <w:rPr>
                <w:rFonts w:eastAsia="SimSun"/>
                <w:szCs w:val="20"/>
                <w:lang w:eastAsia="zh-CN"/>
              </w:rPr>
              <w:t>UL-TCI-State</w:t>
            </w:r>
            <w:r w:rsidRPr="00E34267">
              <w:t xml:space="preserve"> </w:t>
            </w:r>
            <w:r>
              <w:t xml:space="preserve">of SRS is present, RAN1 confirms that </w:t>
            </w:r>
            <w:r w:rsidRPr="0037769D">
              <w:rPr>
                <w:lang w:eastAsia="zh-CN"/>
              </w:rPr>
              <w:t>srs-TCIState</w:t>
            </w:r>
            <w:r>
              <w:t xml:space="preserve"> </w:t>
            </w:r>
            <w:r w:rsidRPr="00E34267">
              <w:rPr>
                <w:rFonts w:eastAsia="SimSun"/>
                <w:szCs w:val="20"/>
                <w:lang w:eastAsia="zh-CN"/>
              </w:rPr>
              <w:t xml:space="preserve">is </w:t>
            </w:r>
            <w:r>
              <w:rPr>
                <w:rFonts w:eastAsia="SimSun"/>
                <w:szCs w:val="20"/>
                <w:lang w:eastAsia="zh-CN"/>
              </w:rPr>
              <w:t xml:space="preserve">either </w:t>
            </w:r>
            <w:r w:rsidRPr="00E34267">
              <w:rPr>
                <w:rFonts w:eastAsia="SimSun"/>
                <w:szCs w:val="20"/>
                <w:lang w:eastAsia="zh-CN"/>
              </w:rPr>
              <w:t xml:space="preserve">associated with the </w:t>
            </w:r>
            <w:r>
              <w:rPr>
                <w:rFonts w:eastAsia="SimSun"/>
                <w:szCs w:val="20"/>
                <w:lang w:eastAsia="zh-CN"/>
              </w:rPr>
              <w:t xml:space="preserve">uplink </w:t>
            </w:r>
            <w:r w:rsidRPr="00E34267">
              <w:rPr>
                <w:rFonts w:eastAsia="SimSun"/>
                <w:szCs w:val="20"/>
                <w:lang w:eastAsia="zh-CN"/>
              </w:rPr>
              <w:t xml:space="preserve">BWP and serving cell where the </w:t>
            </w:r>
            <w:r w:rsidRPr="00382147">
              <w:rPr>
                <w:rFonts w:eastAsia="SimSun"/>
                <w:i/>
                <w:iCs/>
                <w:szCs w:val="20"/>
                <w:lang w:eastAsia="zh-CN"/>
              </w:rPr>
              <w:t>SRS-Config</w:t>
            </w:r>
            <w:r w:rsidRPr="00E34267">
              <w:rPr>
                <w:rFonts w:eastAsia="SimSun"/>
                <w:szCs w:val="20"/>
                <w:lang w:eastAsia="zh-CN"/>
              </w:rPr>
              <w:t xml:space="preserve"> </w:t>
            </w:r>
            <w:r>
              <w:rPr>
                <w:rFonts w:eastAsia="SimSun"/>
                <w:szCs w:val="20"/>
                <w:lang w:eastAsia="zh-CN"/>
              </w:rPr>
              <w:t xml:space="preserve">and </w:t>
            </w:r>
            <w:r w:rsidRPr="00382147">
              <w:rPr>
                <w:rFonts w:eastAsia="SimSun"/>
                <w:i/>
                <w:iCs/>
                <w:szCs w:val="20"/>
                <w:lang w:eastAsia="zh-CN"/>
              </w:rPr>
              <w:t>ul-TCI-ToAddModList-r17</w:t>
            </w:r>
            <w:r w:rsidRPr="00382147">
              <w:rPr>
                <w:rFonts w:eastAsia="SimSun"/>
                <w:szCs w:val="20"/>
                <w:lang w:eastAsia="zh-CN"/>
              </w:rPr>
              <w:t xml:space="preserve"> </w:t>
            </w:r>
            <w:r>
              <w:rPr>
                <w:rFonts w:eastAsia="SimSun"/>
                <w:szCs w:val="20"/>
                <w:lang w:eastAsia="zh-CN"/>
              </w:rPr>
              <w:t>are</w:t>
            </w:r>
            <w:r w:rsidRPr="00E34267">
              <w:rPr>
                <w:rFonts w:eastAsia="SimSun"/>
                <w:szCs w:val="20"/>
                <w:lang w:eastAsia="zh-CN"/>
              </w:rPr>
              <w:t xml:space="preserve"> configured</w:t>
            </w:r>
            <w:r>
              <w:rPr>
                <w:rFonts w:eastAsia="SimSun"/>
                <w:szCs w:val="20"/>
                <w:lang w:eastAsia="zh-CN"/>
              </w:rPr>
              <w:t xml:space="preserve">, or </w:t>
            </w:r>
            <w:r w:rsidRPr="00E34267">
              <w:rPr>
                <w:rFonts w:eastAsia="SimSun"/>
                <w:szCs w:val="20"/>
                <w:lang w:eastAsia="zh-CN"/>
              </w:rPr>
              <w:t xml:space="preserve">associated with the </w:t>
            </w:r>
            <w:r>
              <w:rPr>
                <w:rFonts w:eastAsia="SimSun"/>
                <w:szCs w:val="20"/>
                <w:lang w:eastAsia="zh-CN"/>
              </w:rPr>
              <w:t xml:space="preserve">uplink </w:t>
            </w:r>
            <w:r w:rsidRPr="00E34267">
              <w:rPr>
                <w:rFonts w:eastAsia="SimSun"/>
                <w:szCs w:val="20"/>
                <w:lang w:eastAsia="zh-CN"/>
              </w:rPr>
              <w:t>BWP and serving cell</w:t>
            </w:r>
            <w:r>
              <w:rPr>
                <w:rFonts w:eastAsia="SimSun"/>
                <w:szCs w:val="20"/>
                <w:lang w:eastAsia="zh-CN"/>
              </w:rPr>
              <w:t xml:space="preserve"> indicated by </w:t>
            </w:r>
            <w:r w:rsidRPr="00945A44">
              <w:rPr>
                <w:rFonts w:eastAsia="SimSun"/>
                <w:i/>
                <w:iCs/>
                <w:szCs w:val="20"/>
                <w:lang w:eastAsia="zh-CN"/>
              </w:rPr>
              <w:t>unifiedTCI-StateRef-r17</w:t>
            </w:r>
            <w:r>
              <w:rPr>
                <w:rFonts w:eastAsia="SimSun"/>
                <w:i/>
                <w:iCs/>
                <w:szCs w:val="20"/>
                <w:lang w:eastAsia="zh-CN"/>
              </w:rPr>
              <w:t xml:space="preserve">. </w:t>
            </w:r>
          </w:p>
          <w:p w14:paraId="1872C1F3" w14:textId="25C3106E" w:rsidR="009C063A" w:rsidRDefault="009C063A" w:rsidP="009C063A">
            <w:pPr>
              <w:rPr>
                <w:rFonts w:eastAsia="SimSun"/>
                <w:szCs w:val="20"/>
                <w:lang w:eastAsia="zh-CN"/>
              </w:rPr>
            </w:pPr>
            <w:r>
              <w:rPr>
                <w:rFonts w:eastAsia="SimSun"/>
                <w:szCs w:val="20"/>
                <w:lang w:eastAsia="zh-CN"/>
              </w:rPr>
              <w:t xml:space="preserve">In the case of the </w:t>
            </w:r>
            <w:r w:rsidRPr="00AE61A3">
              <w:rPr>
                <w:rFonts w:eastAsia="SimSun"/>
                <w:szCs w:val="20"/>
                <w:lang w:eastAsia="zh-CN"/>
              </w:rPr>
              <w:t>Joint TCI state is present</w:t>
            </w:r>
            <w:r>
              <w:rPr>
                <w:rFonts w:eastAsia="SimSun"/>
                <w:szCs w:val="20"/>
                <w:lang w:eastAsia="zh-CN"/>
              </w:rPr>
              <w:t xml:space="preserve">, </w:t>
            </w:r>
            <w:r w:rsidRPr="00AE61A3">
              <w:rPr>
                <w:rFonts w:eastAsia="SimSun"/>
                <w:szCs w:val="20"/>
                <w:lang w:eastAsia="zh-CN"/>
              </w:rPr>
              <w:t xml:space="preserve">RAN1 confirms </w:t>
            </w:r>
            <w:r>
              <w:t xml:space="preserve">that </w:t>
            </w:r>
            <w:r w:rsidRPr="0037769D">
              <w:rPr>
                <w:lang w:eastAsia="zh-CN"/>
              </w:rPr>
              <w:t>srs-TCIState</w:t>
            </w:r>
            <w:r w:rsidRPr="00AE61A3">
              <w:rPr>
                <w:rFonts w:eastAsia="SimSun"/>
                <w:szCs w:val="20"/>
                <w:lang w:eastAsia="zh-CN"/>
              </w:rPr>
              <w:t xml:space="preserve"> is </w:t>
            </w:r>
            <w:r>
              <w:rPr>
                <w:rFonts w:eastAsia="SimSun"/>
                <w:szCs w:val="20"/>
                <w:lang w:eastAsia="zh-CN"/>
              </w:rPr>
              <w:t xml:space="preserve">either </w:t>
            </w:r>
            <w:r w:rsidRPr="00AE61A3">
              <w:rPr>
                <w:rFonts w:eastAsia="SimSun"/>
                <w:szCs w:val="20"/>
                <w:lang w:eastAsia="zh-CN"/>
              </w:rPr>
              <w:t xml:space="preserve">associated with the </w:t>
            </w:r>
            <w:r>
              <w:rPr>
                <w:rFonts w:eastAsia="SimSun"/>
                <w:szCs w:val="20"/>
                <w:lang w:eastAsia="zh-CN"/>
              </w:rPr>
              <w:t>down</w:t>
            </w:r>
            <w:r w:rsidRPr="00AE61A3">
              <w:rPr>
                <w:rFonts w:eastAsia="SimSun"/>
                <w:szCs w:val="20"/>
                <w:lang w:eastAsia="zh-CN"/>
              </w:rPr>
              <w:t xml:space="preserve">link BWP and serving cell where </w:t>
            </w:r>
            <w:r w:rsidRPr="00AE61A3">
              <w:rPr>
                <w:rFonts w:eastAsia="SimSun"/>
                <w:i/>
                <w:iCs/>
                <w:szCs w:val="20"/>
                <w:lang w:eastAsia="zh-CN"/>
              </w:rPr>
              <w:t>dl-OrJoint-TCI-State-ToAddModList-r17</w:t>
            </w:r>
            <w:r w:rsidRPr="00AE61A3">
              <w:rPr>
                <w:rFonts w:eastAsia="SimSun"/>
                <w:szCs w:val="20"/>
                <w:lang w:eastAsia="zh-CN"/>
              </w:rPr>
              <w:t xml:space="preserve"> is configured, or associated with the </w:t>
            </w:r>
            <w:r>
              <w:rPr>
                <w:rFonts w:eastAsia="SimSun"/>
                <w:szCs w:val="20"/>
                <w:lang w:eastAsia="zh-CN"/>
              </w:rPr>
              <w:t>down</w:t>
            </w:r>
            <w:r w:rsidRPr="00AE61A3">
              <w:rPr>
                <w:rFonts w:eastAsia="SimSun"/>
                <w:szCs w:val="20"/>
                <w:lang w:eastAsia="zh-CN"/>
              </w:rPr>
              <w:t xml:space="preserve">link BWP and serving cell indicated by </w:t>
            </w:r>
            <w:r w:rsidRPr="00FA3DE7">
              <w:rPr>
                <w:rFonts w:eastAsia="SimSun"/>
                <w:i/>
                <w:iCs/>
                <w:szCs w:val="20"/>
                <w:lang w:eastAsia="zh-CN"/>
              </w:rPr>
              <w:t>unifiedTCI-StateRef-r17</w:t>
            </w:r>
            <w:r w:rsidRPr="00AE61A3">
              <w:rPr>
                <w:rFonts w:eastAsia="SimSun"/>
                <w:szCs w:val="20"/>
                <w:lang w:eastAsia="zh-CN"/>
              </w:rPr>
              <w:t>.</w:t>
            </w:r>
            <w:r>
              <w:rPr>
                <w:rFonts w:eastAsia="SimSun"/>
                <w:szCs w:val="20"/>
                <w:lang w:eastAsia="zh-CN"/>
              </w:rPr>
              <w:t xml:space="preserve">  </w:t>
            </w:r>
          </w:p>
          <w:p w14:paraId="67622D35" w14:textId="0587579B" w:rsidR="009C063A" w:rsidRDefault="009C063A" w:rsidP="009C063A">
            <w:pPr>
              <w:rPr>
                <w:lang w:val="en-GB" w:eastAsia="ja-JP"/>
              </w:rPr>
            </w:pPr>
            <w:r>
              <w:rPr>
                <w:rFonts w:eastAsia="SimSun"/>
                <w:szCs w:val="20"/>
                <w:lang w:eastAsia="zh-CN"/>
              </w:rPr>
              <w:t xml:space="preserve">Compared to introducing </w:t>
            </w:r>
            <w:r w:rsidRPr="004C3EDB">
              <w:rPr>
                <w:rFonts w:eastAsia="SimSun"/>
                <w:szCs w:val="20"/>
                <w:lang w:eastAsia="zh-CN"/>
              </w:rPr>
              <w:t xml:space="preserve">the separate fields BWP ID and Cell ID in </w:t>
            </w:r>
            <w:r w:rsidRPr="004C3EDB">
              <w:rPr>
                <w:rFonts w:eastAsia="SimSun"/>
                <w:i/>
                <w:iCs/>
                <w:szCs w:val="20"/>
                <w:lang w:eastAsia="zh-CN"/>
              </w:rPr>
              <w:t>srs-UL-TCIState-r17</w:t>
            </w:r>
            <w:r>
              <w:rPr>
                <w:rFonts w:eastAsia="SimSun"/>
                <w:szCs w:val="20"/>
                <w:lang w:eastAsia="zh-CN"/>
              </w:rPr>
              <w:t xml:space="preserve">, i.e., Alternative 1, </w:t>
            </w:r>
            <w:r>
              <w:rPr>
                <w:rFonts w:eastAsia="SimSun" w:hint="eastAsia"/>
                <w:szCs w:val="20"/>
                <w:lang w:eastAsia="zh-CN"/>
              </w:rPr>
              <w:t>R</w:t>
            </w:r>
            <w:r>
              <w:rPr>
                <w:rFonts w:eastAsia="SimSun"/>
                <w:szCs w:val="20"/>
                <w:lang w:eastAsia="zh-CN"/>
              </w:rPr>
              <w:t xml:space="preserve">AN1 thinks adding the above description for the field of </w:t>
            </w:r>
            <w:r w:rsidRPr="004F3E75">
              <w:rPr>
                <w:rFonts w:eastAsia="SimSun"/>
                <w:i/>
                <w:iCs/>
                <w:szCs w:val="20"/>
                <w:lang w:eastAsia="zh-CN"/>
              </w:rPr>
              <w:t>srs-TCIState-r17</w:t>
            </w:r>
            <w:r w:rsidRPr="004F3E75">
              <w:rPr>
                <w:rFonts w:eastAsia="SimSun"/>
                <w:szCs w:val="20"/>
                <w:lang w:eastAsia="zh-CN"/>
              </w:rPr>
              <w:t xml:space="preserve"> </w:t>
            </w:r>
            <w:r>
              <w:rPr>
                <w:rFonts w:eastAsia="SimSun"/>
                <w:szCs w:val="20"/>
                <w:lang w:eastAsia="zh-CN"/>
              </w:rPr>
              <w:t xml:space="preserve">is sufficient to clarify the association.  </w:t>
            </w:r>
          </w:p>
        </w:tc>
      </w:tr>
      <w:tr w:rsidR="009C063A" w14:paraId="470DB90C" w14:textId="77777777" w:rsidTr="00BE2D51">
        <w:tc>
          <w:tcPr>
            <w:tcW w:w="1413" w:type="dxa"/>
          </w:tcPr>
          <w:p w14:paraId="45363A0D" w14:textId="4AF97FA3" w:rsidR="009C063A" w:rsidRDefault="006A505A" w:rsidP="009C063A">
            <w:pPr>
              <w:rPr>
                <w:lang w:val="en-GB" w:eastAsia="ja-JP"/>
              </w:rPr>
            </w:pPr>
            <w:r>
              <w:rPr>
                <w:lang w:val="en-GB" w:eastAsia="ja-JP"/>
              </w:rPr>
              <w:t>ZTE</w:t>
            </w:r>
          </w:p>
        </w:tc>
        <w:tc>
          <w:tcPr>
            <w:tcW w:w="8216" w:type="dxa"/>
          </w:tcPr>
          <w:p w14:paraId="60A25ED0" w14:textId="77777777" w:rsidR="006A505A" w:rsidRDefault="009C063A" w:rsidP="006A505A">
            <w:pPr>
              <w:spacing w:before="72" w:after="72"/>
              <w:rPr>
                <w:rFonts w:eastAsia="Times New Roman"/>
                <w:sz w:val="20"/>
                <w:szCs w:val="20"/>
              </w:rPr>
            </w:pPr>
            <w:r>
              <w:rPr>
                <w:rFonts w:eastAsia="SimSun"/>
                <w:szCs w:val="20"/>
                <w:lang w:eastAsia="zh-CN"/>
              </w:rPr>
              <w:t xml:space="preserve"> </w:t>
            </w:r>
            <w:r w:rsidR="006A505A">
              <w:rPr>
                <w:rFonts w:eastAsia="Times New Roman"/>
                <w:sz w:val="20"/>
                <w:szCs w:val="20"/>
              </w:rPr>
              <w:t>RAN1 confirms the following understanding</w:t>
            </w:r>
          </w:p>
          <w:p w14:paraId="501C4028" w14:textId="77777777" w:rsidR="006A505A" w:rsidRDefault="006A505A" w:rsidP="006A505A">
            <w:pPr>
              <w:pStyle w:val="ListParagraph"/>
              <w:numPr>
                <w:ilvl w:val="0"/>
                <w:numId w:val="35"/>
              </w:numPr>
              <w:snapToGrid w:val="0"/>
              <w:spacing w:before="72" w:after="120" w:line="240" w:lineRule="auto"/>
              <w:ind w:left="714" w:hanging="357"/>
              <w:jc w:val="both"/>
            </w:pPr>
            <w:r>
              <w:t xml:space="preserve">For both cases of that the UL TCI state is present and that Joint TCI state is present, additionally separate fields BWP ID and Cell ID in srs-UL-TCIState-r17 may not be needed. </w:t>
            </w:r>
          </w:p>
          <w:p w14:paraId="66D61C44" w14:textId="77777777" w:rsidR="006A505A" w:rsidRDefault="006A505A" w:rsidP="006A505A">
            <w:pPr>
              <w:pStyle w:val="ListParagraph"/>
              <w:numPr>
                <w:ilvl w:val="0"/>
                <w:numId w:val="35"/>
              </w:numPr>
              <w:snapToGrid w:val="0"/>
              <w:spacing w:before="72" w:after="120" w:line="240" w:lineRule="auto"/>
              <w:ind w:left="714" w:hanging="357"/>
              <w:jc w:val="both"/>
            </w:pPr>
            <w:r>
              <w:t xml:space="preserve">Then, it can be further clarified </w:t>
            </w:r>
            <w:r>
              <w:rPr>
                <w:rFonts w:eastAsia="DengXian"/>
                <w:lang w:eastAsia="zh-CN"/>
              </w:rPr>
              <w:t xml:space="preserve">in the field description of </w:t>
            </w:r>
            <w:r>
              <w:rPr>
                <w:rFonts w:eastAsia="DengXian"/>
                <w:i/>
                <w:lang w:eastAsia="zh-CN"/>
              </w:rPr>
              <w:t>srs-TCIState-r17</w:t>
            </w:r>
            <w:r>
              <w:rPr>
                <w:rFonts w:eastAsia="DengXian"/>
                <w:lang w:eastAsia="zh-CN"/>
              </w:rPr>
              <w:t xml:space="preserve"> that</w:t>
            </w:r>
            <w:r>
              <w:t>:</w:t>
            </w:r>
          </w:p>
          <w:p w14:paraId="3F073F76" w14:textId="77777777" w:rsidR="006A505A" w:rsidRPr="002B5235" w:rsidRDefault="006A505A" w:rsidP="006A505A">
            <w:pPr>
              <w:pStyle w:val="ListParagraph"/>
              <w:numPr>
                <w:ilvl w:val="1"/>
                <w:numId w:val="35"/>
              </w:numPr>
              <w:snapToGrid w:val="0"/>
              <w:spacing w:before="72" w:after="120" w:line="240" w:lineRule="auto"/>
              <w:jc w:val="both"/>
            </w:pPr>
            <w:r>
              <w:rPr>
                <w:rFonts w:eastAsia="DengXian"/>
                <w:lang w:eastAsia="zh-CN"/>
              </w:rPr>
              <w:t xml:space="preserve">the present UL-TCI-State is associated with the BWP and serving cell where the </w:t>
            </w:r>
            <w:r>
              <w:rPr>
                <w:rFonts w:eastAsia="DengXian"/>
                <w:i/>
                <w:lang w:eastAsia="zh-CN"/>
              </w:rPr>
              <w:t>SRS-Config</w:t>
            </w:r>
            <w:r>
              <w:rPr>
                <w:rFonts w:eastAsia="DengXian"/>
                <w:lang w:eastAsia="zh-CN"/>
              </w:rPr>
              <w:t xml:space="preserve"> is configured, and</w:t>
            </w:r>
          </w:p>
          <w:p w14:paraId="4C5DD6FE" w14:textId="55EA1CB0" w:rsidR="009C063A" w:rsidRPr="006A505A" w:rsidRDefault="006A505A" w:rsidP="009C063A">
            <w:pPr>
              <w:pStyle w:val="ListParagraph"/>
              <w:numPr>
                <w:ilvl w:val="1"/>
                <w:numId w:val="35"/>
              </w:numPr>
              <w:snapToGrid w:val="0"/>
              <w:spacing w:before="72" w:after="120" w:line="240" w:lineRule="auto"/>
              <w:jc w:val="both"/>
            </w:pPr>
            <w:r>
              <w:rPr>
                <w:rFonts w:eastAsia="DengXian"/>
                <w:lang w:eastAsia="zh-CN"/>
              </w:rPr>
              <w:t xml:space="preserve">the present Joint TCI state is associated with the serving cell where the </w:t>
            </w:r>
            <w:r>
              <w:rPr>
                <w:rFonts w:eastAsia="DengXian"/>
                <w:i/>
                <w:lang w:eastAsia="zh-CN"/>
              </w:rPr>
              <w:t>SRS-Config</w:t>
            </w:r>
            <w:r>
              <w:rPr>
                <w:rFonts w:eastAsia="DengXian"/>
                <w:lang w:eastAsia="zh-CN"/>
              </w:rPr>
              <w:t xml:space="preserve"> is configured and the current active DL BWP of this serving cell </w:t>
            </w:r>
          </w:p>
        </w:tc>
      </w:tr>
      <w:tr w:rsidR="009C063A" w14:paraId="3A0DFA11" w14:textId="77777777" w:rsidTr="00BE2D51">
        <w:tc>
          <w:tcPr>
            <w:tcW w:w="1413" w:type="dxa"/>
          </w:tcPr>
          <w:p w14:paraId="7480D4FA" w14:textId="6A4E29D3" w:rsidR="009C063A" w:rsidRDefault="00D44292" w:rsidP="009C063A">
            <w:pPr>
              <w:rPr>
                <w:lang w:val="en-GB" w:eastAsia="ja-JP"/>
              </w:rPr>
            </w:pPr>
            <w:r>
              <w:rPr>
                <w:lang w:val="en-GB" w:eastAsia="ja-JP"/>
              </w:rPr>
              <w:t>CATT</w:t>
            </w:r>
          </w:p>
        </w:tc>
        <w:tc>
          <w:tcPr>
            <w:tcW w:w="8216" w:type="dxa"/>
          </w:tcPr>
          <w:p w14:paraId="71B09EFD" w14:textId="77777777" w:rsidR="00EC1E72" w:rsidRDefault="00D44292" w:rsidP="009C063A">
            <w:pPr>
              <w:rPr>
                <w:rFonts w:eastAsia="DengXian" w:cs="Arial"/>
                <w:color w:val="000000" w:themeColor="text1"/>
                <w:lang w:eastAsia="zh-CN"/>
              </w:rPr>
            </w:pPr>
            <w:r>
              <w:rPr>
                <w:rFonts w:eastAsia="DengXian" w:cs="Arial" w:hint="eastAsia"/>
                <w:color w:val="000000" w:themeColor="text1"/>
                <w:lang w:eastAsia="zh-CN"/>
              </w:rPr>
              <w:t xml:space="preserve">BWP ID and Cell ID are supported to be configured in </w:t>
            </w:r>
            <w:r w:rsidRPr="00456B8F">
              <w:rPr>
                <w:rFonts w:eastAsia="DengXian" w:cs="Arial"/>
                <w:i/>
                <w:lang w:eastAsia="zh-CN"/>
              </w:rPr>
              <w:t>TCI-UL-State-r17</w:t>
            </w:r>
            <w:r w:rsidRPr="00456B8F">
              <w:rPr>
                <w:rFonts w:eastAsia="DengXian" w:cs="Arial" w:hint="eastAsia"/>
                <w:i/>
                <w:lang w:eastAsia="zh-CN"/>
              </w:rPr>
              <w:t xml:space="preserve"> </w:t>
            </w:r>
            <w:r w:rsidRPr="00456B8F">
              <w:rPr>
                <w:rFonts w:eastAsia="DengXian" w:cs="Arial" w:hint="eastAsia"/>
                <w:color w:val="000000" w:themeColor="text1"/>
                <w:lang w:eastAsia="zh-CN"/>
              </w:rPr>
              <w:t xml:space="preserve">and </w:t>
            </w:r>
            <w:r w:rsidRPr="00456B8F">
              <w:rPr>
                <w:rFonts w:eastAsia="DengXian" w:cs="Arial"/>
                <w:i/>
                <w:lang w:eastAsia="zh-CN"/>
              </w:rPr>
              <w:t>TCI-State</w:t>
            </w:r>
            <w:r>
              <w:rPr>
                <w:rFonts w:eastAsia="DengXian" w:cs="Arial" w:hint="eastAsia"/>
                <w:color w:val="000000" w:themeColor="text1"/>
                <w:lang w:eastAsia="zh-CN"/>
              </w:rPr>
              <w:t>, which is flexible enough to allow cross-CC source RS configuration.</w:t>
            </w:r>
          </w:p>
          <w:p w14:paraId="0D776FF0" w14:textId="65510EC6" w:rsidR="009C063A" w:rsidRDefault="00D44292" w:rsidP="009C063A">
            <w:pPr>
              <w:rPr>
                <w:lang w:val="en-GB" w:eastAsia="ja-JP"/>
              </w:rPr>
            </w:pPr>
            <w:r>
              <w:rPr>
                <w:rFonts w:eastAsia="DengXian" w:cs="Arial" w:hint="eastAsia"/>
                <w:color w:val="000000" w:themeColor="text1"/>
                <w:lang w:eastAsia="zh-CN"/>
              </w:rPr>
              <w:t xml:space="preserve"> In this way, it seems not necessary to further introduce BWP ID and Cell ID in </w:t>
            </w:r>
            <w:r>
              <w:rPr>
                <w:rFonts w:eastAsia="DengXian" w:cs="Arial"/>
                <w:i/>
                <w:lang w:eastAsia="zh-CN"/>
              </w:rPr>
              <w:t>srs-UL-TCIState-r17</w:t>
            </w:r>
            <w:r>
              <w:rPr>
                <w:rFonts w:eastAsia="DengXian" w:cs="Arial" w:hint="eastAsia"/>
                <w:i/>
                <w:lang w:eastAsia="zh-CN"/>
              </w:rPr>
              <w:t xml:space="preserve"> </w:t>
            </w:r>
            <w:r w:rsidRPr="00456B8F">
              <w:rPr>
                <w:rFonts w:eastAsia="DengXian" w:cs="Arial" w:hint="eastAsia"/>
                <w:lang w:eastAsia="zh-CN"/>
              </w:rPr>
              <w:t>or</w:t>
            </w:r>
            <w:r>
              <w:rPr>
                <w:rFonts w:eastAsia="DengXian" w:cs="Arial" w:hint="eastAsia"/>
                <w:i/>
                <w:lang w:eastAsia="zh-CN"/>
              </w:rPr>
              <w:t xml:space="preserve"> </w:t>
            </w:r>
            <w:r>
              <w:rPr>
                <w:rFonts w:eastAsia="DengXian" w:cs="Arial"/>
                <w:i/>
                <w:lang w:eastAsia="zh-CN"/>
              </w:rPr>
              <w:t>srs-DlorJoint-TCIState-r17</w:t>
            </w:r>
            <w:r w:rsidRPr="00456B8F">
              <w:rPr>
                <w:rFonts w:eastAsia="DengXian" w:cs="Arial" w:hint="eastAsia"/>
                <w:lang w:eastAsia="zh-CN"/>
              </w:rPr>
              <w:t>.</w:t>
            </w:r>
            <w:r>
              <w:rPr>
                <w:rFonts w:eastAsia="DengXian" w:cs="Arial" w:hint="eastAsia"/>
                <w:i/>
                <w:lang w:eastAsia="zh-CN"/>
              </w:rPr>
              <w:t xml:space="preserve"> </w:t>
            </w:r>
            <w:r>
              <w:rPr>
                <w:rFonts w:eastAsia="DengXian" w:cs="Arial" w:hint="eastAsia"/>
                <w:color w:val="000000" w:themeColor="text1"/>
                <w:lang w:eastAsia="zh-CN"/>
              </w:rPr>
              <w:t>For both UL TCI state and Joint TCI state, Alt2 should be adopted.</w:t>
            </w:r>
          </w:p>
        </w:tc>
      </w:tr>
      <w:tr w:rsidR="009C063A" w14:paraId="536EF630" w14:textId="77777777" w:rsidTr="00BE2D51">
        <w:tc>
          <w:tcPr>
            <w:tcW w:w="1413" w:type="dxa"/>
          </w:tcPr>
          <w:p w14:paraId="453F3AA3" w14:textId="547A32FB" w:rsidR="009C063A" w:rsidRDefault="00915AB0" w:rsidP="009C063A">
            <w:pPr>
              <w:rPr>
                <w:lang w:val="en-GB" w:eastAsia="ja-JP"/>
              </w:rPr>
            </w:pPr>
            <w:r>
              <w:rPr>
                <w:lang w:val="en-GB" w:eastAsia="ja-JP"/>
              </w:rPr>
              <w:t>Lenovo</w:t>
            </w:r>
          </w:p>
        </w:tc>
        <w:tc>
          <w:tcPr>
            <w:tcW w:w="8216" w:type="dxa"/>
          </w:tcPr>
          <w:p w14:paraId="1C7E719B" w14:textId="77777777" w:rsidR="004C13C5" w:rsidRDefault="00915AB0" w:rsidP="009C063A">
            <w:pPr>
              <w:rPr>
                <w:rFonts w:eastAsia="DengXian" w:cs="Arial"/>
                <w:lang w:eastAsia="zh-CN"/>
              </w:rPr>
            </w:pPr>
            <w:r>
              <w:rPr>
                <w:rFonts w:cs="Arial"/>
              </w:rPr>
              <w:t xml:space="preserve">This field is configured to indicate the DL or joint TCI state, or the UL TCI state the SRS resource follows. Only the ID of the TCI state is configured here. The TCI-StateID or TCI-UL-State-ID-r17 points to the actual TCI-State or TCI-UL-State-r17 state, where </w:t>
            </w:r>
            <w:r>
              <w:rPr>
                <w:rFonts w:eastAsia="DengXian" w:cs="Arial"/>
                <w:lang w:eastAsia="zh-CN"/>
              </w:rPr>
              <w:t xml:space="preserve">the </w:t>
            </w:r>
            <w:r w:rsidRPr="00D86BCA">
              <w:rPr>
                <w:rFonts w:eastAsia="DengXian" w:cs="Arial"/>
                <w:lang w:eastAsia="zh-CN"/>
              </w:rPr>
              <w:t>ServCellIndex</w:t>
            </w:r>
            <w:r>
              <w:rPr>
                <w:rFonts w:eastAsia="DengXian" w:cs="Arial"/>
                <w:lang w:eastAsia="zh-CN"/>
              </w:rPr>
              <w:t xml:space="preserve"> and </w:t>
            </w:r>
            <w:r w:rsidRPr="00D86BCA">
              <w:rPr>
                <w:rFonts w:eastAsia="DengXian" w:cs="Arial"/>
                <w:lang w:eastAsia="zh-CN"/>
              </w:rPr>
              <w:t>BWP-Id</w:t>
            </w:r>
            <w:r>
              <w:rPr>
                <w:rFonts w:eastAsia="DengXian" w:cs="Arial"/>
                <w:lang w:eastAsia="zh-CN"/>
              </w:rPr>
              <w:t xml:space="preserve"> of the reference RS is defined. It’s sufficient to determine the reference RS ID for SRS transmission. </w:t>
            </w:r>
          </w:p>
          <w:p w14:paraId="25B95E9A" w14:textId="0E77943C" w:rsidR="009C063A" w:rsidRDefault="00915AB0" w:rsidP="009C063A">
            <w:pPr>
              <w:rPr>
                <w:lang w:val="en-GB" w:eastAsia="ja-JP"/>
              </w:rPr>
            </w:pPr>
            <w:r>
              <w:rPr>
                <w:rFonts w:eastAsia="DengXian" w:cs="Arial"/>
                <w:lang w:eastAsia="zh-CN"/>
              </w:rPr>
              <w:t xml:space="preserve">When the </w:t>
            </w:r>
            <w:r w:rsidRPr="00D86BCA">
              <w:rPr>
                <w:rFonts w:eastAsia="DengXian" w:cs="Arial"/>
                <w:lang w:eastAsia="zh-CN"/>
              </w:rPr>
              <w:t>ServCellIndex</w:t>
            </w:r>
            <w:r>
              <w:rPr>
                <w:rFonts w:eastAsia="DengXian" w:cs="Arial"/>
                <w:lang w:eastAsia="zh-CN"/>
              </w:rPr>
              <w:t xml:space="preserve"> and </w:t>
            </w:r>
            <w:r w:rsidRPr="00D86BCA">
              <w:rPr>
                <w:rFonts w:eastAsia="DengXian" w:cs="Arial"/>
                <w:lang w:eastAsia="zh-CN"/>
              </w:rPr>
              <w:t>BWP-Id</w:t>
            </w:r>
            <w:r>
              <w:rPr>
                <w:rFonts w:eastAsia="DengXian" w:cs="Arial"/>
                <w:lang w:eastAsia="zh-CN"/>
              </w:rPr>
              <w:t xml:space="preserve"> is not configured in the </w:t>
            </w:r>
            <w:r w:rsidRPr="00D86BCA">
              <w:rPr>
                <w:rFonts w:eastAsia="DengXian" w:cs="Arial"/>
                <w:lang w:eastAsia="zh-CN"/>
              </w:rPr>
              <w:t>TCI-State</w:t>
            </w:r>
            <w:r>
              <w:rPr>
                <w:rFonts w:eastAsia="DengXian" w:cs="Arial"/>
                <w:lang w:eastAsia="zh-CN"/>
              </w:rPr>
              <w:t xml:space="preserve"> or </w:t>
            </w:r>
            <w:r w:rsidRPr="00D86BCA">
              <w:rPr>
                <w:rFonts w:eastAsia="DengXian" w:cs="Arial"/>
                <w:lang w:eastAsia="zh-CN"/>
              </w:rPr>
              <w:t>TCI-UL-State</w:t>
            </w:r>
            <w:r w:rsidRPr="00D86BCA" w:rsidDel="00756194">
              <w:rPr>
                <w:rFonts w:eastAsia="DengXian" w:cs="Arial"/>
                <w:lang w:eastAsia="zh-CN"/>
              </w:rPr>
              <w:t xml:space="preserve"> </w:t>
            </w:r>
            <w:r w:rsidRPr="00D86BCA">
              <w:rPr>
                <w:rFonts w:eastAsia="DengXian" w:cs="Arial"/>
                <w:lang w:eastAsia="zh-CN"/>
              </w:rPr>
              <w:t>-r17</w:t>
            </w:r>
            <w:r>
              <w:rPr>
                <w:rFonts w:eastAsia="DengXian" w:cs="Arial"/>
                <w:lang w:eastAsia="zh-CN"/>
              </w:rPr>
              <w:t>, the configured reference RS is on the same serving cell and the same BWP as the target SRS.</w:t>
            </w:r>
          </w:p>
        </w:tc>
      </w:tr>
      <w:tr w:rsidR="002870C7" w14:paraId="14E69916" w14:textId="77777777" w:rsidTr="00BE2D51">
        <w:tc>
          <w:tcPr>
            <w:tcW w:w="1413" w:type="dxa"/>
          </w:tcPr>
          <w:p w14:paraId="65FEE6EF" w14:textId="20F2D57A" w:rsidR="002870C7" w:rsidRDefault="002870C7" w:rsidP="009C063A">
            <w:pPr>
              <w:rPr>
                <w:lang w:val="en-GB" w:eastAsia="ja-JP"/>
              </w:rPr>
            </w:pPr>
            <w:r>
              <w:rPr>
                <w:lang w:val="en-GB" w:eastAsia="ja-JP"/>
              </w:rPr>
              <w:t>O</w:t>
            </w:r>
            <w:r w:rsidR="00CB1C48">
              <w:rPr>
                <w:lang w:val="en-GB" w:eastAsia="ja-JP"/>
              </w:rPr>
              <w:t>PPO</w:t>
            </w:r>
          </w:p>
        </w:tc>
        <w:tc>
          <w:tcPr>
            <w:tcW w:w="8216" w:type="dxa"/>
          </w:tcPr>
          <w:p w14:paraId="7EEE3EA7" w14:textId="2671C661" w:rsidR="002870C7" w:rsidRPr="00EC1E72" w:rsidRDefault="00CB1C48" w:rsidP="00CB1C48">
            <w:pPr>
              <w:pStyle w:val="BodyText"/>
              <w:rPr>
                <w:rFonts w:eastAsia="SimSun"/>
                <w:i/>
                <w:iCs/>
                <w:lang w:val="en-GB"/>
              </w:rPr>
            </w:pPr>
            <w:r w:rsidRPr="00EC1E72">
              <w:rPr>
                <w:rFonts w:eastAsia="SimSun"/>
                <w:i/>
                <w:iCs/>
                <w:lang w:val="en-GB"/>
              </w:rPr>
              <w:t>For UL TCI state or joint TCI state, in the field description of srs-TCIState-r17, the UL-TCI-State or joint TCI state is associated with the BWP and serving cell where the SRS-Config is configured.</w:t>
            </w:r>
          </w:p>
        </w:tc>
      </w:tr>
      <w:tr w:rsidR="00E77837" w14:paraId="17B398BD" w14:textId="77777777" w:rsidTr="00BE2D51">
        <w:tc>
          <w:tcPr>
            <w:tcW w:w="1413" w:type="dxa"/>
          </w:tcPr>
          <w:p w14:paraId="433348C4" w14:textId="7F0B978B" w:rsidR="00E77837" w:rsidRDefault="00E77837" w:rsidP="009C063A">
            <w:pPr>
              <w:rPr>
                <w:lang w:val="en-GB" w:eastAsia="ja-JP"/>
              </w:rPr>
            </w:pPr>
            <w:r>
              <w:rPr>
                <w:lang w:val="en-GB" w:eastAsia="ja-JP"/>
              </w:rPr>
              <w:lastRenderedPageBreak/>
              <w:t>Spreadtrum</w:t>
            </w:r>
          </w:p>
        </w:tc>
        <w:tc>
          <w:tcPr>
            <w:tcW w:w="8216" w:type="dxa"/>
          </w:tcPr>
          <w:p w14:paraId="7AC1A162" w14:textId="77777777" w:rsidR="00E77837" w:rsidRDefault="00E77837" w:rsidP="00E77837">
            <w:pPr>
              <w:pStyle w:val="BodyText"/>
            </w:pPr>
            <w:r>
              <w:t xml:space="preserve">The RRC parameter </w:t>
            </w:r>
            <w:r w:rsidRPr="00D571EB">
              <w:rPr>
                <w:i/>
              </w:rPr>
              <w:t>srs-TCIState-r17</w:t>
            </w:r>
            <w:r w:rsidRPr="00D571EB">
              <w:t xml:space="preserve"> in </w:t>
            </w:r>
            <w:r w:rsidRPr="00D571EB">
              <w:rPr>
                <w:i/>
              </w:rPr>
              <w:t>SRS-Resource</w:t>
            </w:r>
            <w:r w:rsidRPr="00EA3415">
              <w:t xml:space="preserve"> is configured when </w:t>
            </w:r>
            <w:r>
              <w:t xml:space="preserve">the associated </w:t>
            </w:r>
            <w:r w:rsidRPr="00D571EB">
              <w:rPr>
                <w:rFonts w:eastAsia="Times New Roman"/>
              </w:rPr>
              <w:t xml:space="preserve">SRS resource set is not configured with </w:t>
            </w:r>
            <w:r w:rsidRPr="00D571EB">
              <w:rPr>
                <w:i/>
                <w:lang w:eastAsia="sv-SE"/>
              </w:rPr>
              <w:t>followUnifiedTCIstateSRS-r17</w:t>
            </w:r>
            <w:r>
              <w:rPr>
                <w:lang w:eastAsia="sv-SE"/>
              </w:rPr>
              <w:t xml:space="preserve">. </w:t>
            </w:r>
          </w:p>
          <w:p w14:paraId="71593066" w14:textId="77777777" w:rsidR="00E77837" w:rsidRDefault="00E77837" w:rsidP="00E77837">
            <w:pPr>
              <w:pStyle w:val="BodyText"/>
            </w:pPr>
            <w:r w:rsidRPr="009B60D4">
              <w:rPr>
                <w:rFonts w:eastAsia="DengXian"/>
              </w:rPr>
              <w:t>For the case t</w:t>
            </w:r>
            <w:r>
              <w:rPr>
                <w:rFonts w:eastAsia="DengXian"/>
              </w:rPr>
              <w:t>hat the UL TCI state is present, the</w:t>
            </w:r>
            <w:r w:rsidRPr="009F00F1">
              <w:rPr>
                <w:rFonts w:eastAsia="DengXian"/>
                <w:i/>
              </w:rPr>
              <w:t xml:space="preserve"> </w:t>
            </w:r>
            <w:r w:rsidRPr="005342B4">
              <w:rPr>
                <w:rFonts w:eastAsia="DengXian"/>
                <w:i/>
              </w:rPr>
              <w:t>srs-UL-TCIState-r17</w:t>
            </w:r>
            <w:r>
              <w:rPr>
                <w:rFonts w:eastAsia="DengXian"/>
              </w:rPr>
              <w:t xml:space="preserve"> in </w:t>
            </w:r>
            <w:r w:rsidRPr="00D571EB">
              <w:rPr>
                <w:i/>
              </w:rPr>
              <w:t>srs-TCIState-r17</w:t>
            </w:r>
            <w:r>
              <w:rPr>
                <w:i/>
              </w:rPr>
              <w:t xml:space="preserve"> </w:t>
            </w:r>
            <w:r>
              <w:rPr>
                <w:rFonts w:eastAsia="DengXian"/>
              </w:rPr>
              <w:t xml:space="preserve">is configured to select a </w:t>
            </w:r>
            <w:r w:rsidRPr="005414D1">
              <w:rPr>
                <w:rFonts w:eastAsia="DengXian"/>
                <w:i/>
              </w:rPr>
              <w:t>TCI-UL-State</w:t>
            </w:r>
            <w:r>
              <w:rPr>
                <w:rFonts w:eastAsia="DengXian"/>
              </w:rPr>
              <w:t xml:space="preserve"> from the TCI state list configured by </w:t>
            </w:r>
            <w:r w:rsidRPr="009F00F1">
              <w:rPr>
                <w:rFonts w:eastAsia="DengXian"/>
                <w:i/>
              </w:rPr>
              <w:t>ul-TCI-StateList-r17</w:t>
            </w:r>
            <w:r>
              <w:rPr>
                <w:rFonts w:eastAsia="DengXian"/>
              </w:rPr>
              <w:t xml:space="preserve"> in </w:t>
            </w:r>
            <w:r w:rsidRPr="00D571EB">
              <w:rPr>
                <w:i/>
              </w:rPr>
              <w:t>BWP-UplinkDedicated</w:t>
            </w:r>
            <w:r>
              <w:t xml:space="preserve">. When </w:t>
            </w:r>
            <w:r w:rsidRPr="000C66FB">
              <w:rPr>
                <w:i/>
              </w:rPr>
              <w:t>explicitlist</w:t>
            </w:r>
            <w:r w:rsidRPr="000C66FB">
              <w:t xml:space="preserve"> </w:t>
            </w:r>
            <w:r>
              <w:t xml:space="preserve">is configured in </w:t>
            </w:r>
            <w:r w:rsidRPr="000C66FB">
              <w:rPr>
                <w:i/>
              </w:rPr>
              <w:t>ul-TCI-StateList-r17</w:t>
            </w:r>
            <w:r>
              <w:t xml:space="preserve">, </w:t>
            </w:r>
            <w:r w:rsidRPr="000C66FB">
              <w:t xml:space="preserve">the present </w:t>
            </w:r>
            <w:r w:rsidRPr="005414D1">
              <w:rPr>
                <w:rFonts w:eastAsia="DengXian"/>
                <w:i/>
              </w:rPr>
              <w:t>TCI-UL-State</w:t>
            </w:r>
            <w:r w:rsidRPr="000C66FB">
              <w:t xml:space="preserve"> is associated with the BWP and serving cell where the </w:t>
            </w:r>
            <w:r w:rsidRPr="003B371E">
              <w:rPr>
                <w:i/>
              </w:rPr>
              <w:t>SRS-Config</w:t>
            </w:r>
            <w:r w:rsidRPr="000C66FB">
              <w:t xml:space="preserve"> is configured</w:t>
            </w:r>
            <w:r>
              <w:t xml:space="preserve">. Otherwise, when </w:t>
            </w:r>
            <w:r w:rsidRPr="000C66FB">
              <w:rPr>
                <w:i/>
              </w:rPr>
              <w:t>unifiedTCI-StateRef-r17</w:t>
            </w:r>
            <w:r>
              <w:t xml:space="preserve"> is configured in </w:t>
            </w:r>
            <w:r w:rsidRPr="000C66FB">
              <w:rPr>
                <w:i/>
              </w:rPr>
              <w:t>ul-TCI-StateList-r17</w:t>
            </w:r>
            <w:r>
              <w:t xml:space="preserve">, </w:t>
            </w:r>
            <w:r w:rsidRPr="000C66FB">
              <w:t xml:space="preserve">the present </w:t>
            </w:r>
            <w:r w:rsidRPr="005414D1">
              <w:rPr>
                <w:rFonts w:eastAsia="DengXian"/>
                <w:i/>
              </w:rPr>
              <w:t>TCI-UL-State</w:t>
            </w:r>
            <w:r w:rsidRPr="000C66FB">
              <w:t xml:space="preserve"> is associated with the BWP and serving cell</w:t>
            </w:r>
            <w:r>
              <w:t xml:space="preserve"> indicated by </w:t>
            </w:r>
            <w:r w:rsidRPr="000C66FB">
              <w:rPr>
                <w:i/>
              </w:rPr>
              <w:t>unifiedTCI-StateRef-r17</w:t>
            </w:r>
            <w:r>
              <w:t>.</w:t>
            </w:r>
          </w:p>
          <w:p w14:paraId="05A2A661" w14:textId="77777777" w:rsidR="00E77837" w:rsidRDefault="00E77837" w:rsidP="00E77837">
            <w:pPr>
              <w:pStyle w:val="BodyText"/>
            </w:pPr>
            <w:r>
              <w:t>For the case that the j</w:t>
            </w:r>
            <w:r w:rsidRPr="009B60D4">
              <w:t>oint TCI state is present</w:t>
            </w:r>
            <w:r>
              <w:t xml:space="preserve">, the </w:t>
            </w:r>
            <w:r w:rsidRPr="005342B4">
              <w:rPr>
                <w:i/>
              </w:rPr>
              <w:t>srs-DLorJoint-TCIState-r17</w:t>
            </w:r>
            <w:r>
              <w:t xml:space="preserve"> in </w:t>
            </w:r>
            <w:r w:rsidRPr="00D571EB">
              <w:rPr>
                <w:i/>
              </w:rPr>
              <w:t>srs-TCIState-r17</w:t>
            </w:r>
            <w:r>
              <w:rPr>
                <w:i/>
              </w:rPr>
              <w:t xml:space="preserve"> </w:t>
            </w:r>
            <w:r>
              <w:rPr>
                <w:rFonts w:eastAsia="DengXian"/>
              </w:rPr>
              <w:t xml:space="preserve">is configured to select a </w:t>
            </w:r>
            <w:r w:rsidRPr="00312CFE">
              <w:rPr>
                <w:rFonts w:eastAsia="DengXian"/>
                <w:i/>
              </w:rPr>
              <w:t>TCI-State</w:t>
            </w:r>
            <w:r>
              <w:rPr>
                <w:rFonts w:eastAsia="DengXian"/>
              </w:rPr>
              <w:t xml:space="preserve"> from the TCI state list configured by </w:t>
            </w:r>
            <w:r w:rsidRPr="005342B4">
              <w:rPr>
                <w:rFonts w:eastAsia="DengXian"/>
                <w:i/>
              </w:rPr>
              <w:t>dl-OrJoint-TCIStateList-r17</w:t>
            </w:r>
            <w:r>
              <w:rPr>
                <w:rFonts w:eastAsia="DengXian"/>
              </w:rPr>
              <w:t xml:space="preserve"> in </w:t>
            </w:r>
            <w:r w:rsidRPr="005342B4">
              <w:rPr>
                <w:rFonts w:eastAsia="DengXian"/>
                <w:i/>
              </w:rPr>
              <w:t>PDSCH-Config</w:t>
            </w:r>
            <w:r>
              <w:rPr>
                <w:rFonts w:eastAsia="DengXian"/>
              </w:rPr>
              <w:t>.</w:t>
            </w:r>
            <w:r w:rsidRPr="009F42D1">
              <w:t xml:space="preserve"> </w:t>
            </w:r>
          </w:p>
          <w:p w14:paraId="4BD58B50" w14:textId="77777777" w:rsidR="00E77837" w:rsidRDefault="00E77837" w:rsidP="00E77837">
            <w:pPr>
              <w:pStyle w:val="BodyText"/>
            </w:pPr>
            <w:r>
              <w:t xml:space="preserve">When </w:t>
            </w:r>
            <w:r w:rsidRPr="009B60D4">
              <w:rPr>
                <w:i/>
              </w:rPr>
              <w:t>explicitlist</w:t>
            </w:r>
            <w:r w:rsidRPr="000C66FB">
              <w:t xml:space="preserve"> </w:t>
            </w:r>
            <w:r>
              <w:t xml:space="preserve">is configured in </w:t>
            </w:r>
            <w:r w:rsidRPr="005342B4">
              <w:rPr>
                <w:rFonts w:eastAsia="DengXian"/>
                <w:i/>
              </w:rPr>
              <w:t>dl-OrJoint-TCIStateList-r17</w:t>
            </w:r>
            <w:r>
              <w:t xml:space="preserve">, </w:t>
            </w:r>
            <w:r w:rsidRPr="009B60D4">
              <w:t xml:space="preserve">the </w:t>
            </w:r>
            <w:r w:rsidRPr="00312CFE">
              <w:rPr>
                <w:rFonts w:eastAsia="DengXian"/>
                <w:i/>
              </w:rPr>
              <w:t>TCI-State</w:t>
            </w:r>
            <w:r w:rsidRPr="009B60D4">
              <w:t xml:space="preserve"> is associated with the serving cell where the </w:t>
            </w:r>
            <w:r w:rsidRPr="00312CFE">
              <w:rPr>
                <w:i/>
              </w:rPr>
              <w:t>SRS-Config</w:t>
            </w:r>
            <w:r w:rsidRPr="009B60D4">
              <w:t xml:space="preserve"> is configured and the current active DL BWP of this serving cell</w:t>
            </w:r>
            <w:r>
              <w:t xml:space="preserve">. Otherwise, when </w:t>
            </w:r>
            <w:r w:rsidRPr="009B60D4">
              <w:rPr>
                <w:i/>
              </w:rPr>
              <w:t>unifiedTCI-StateRef-r17</w:t>
            </w:r>
            <w:r>
              <w:t xml:space="preserve"> is configured in </w:t>
            </w:r>
            <w:r w:rsidRPr="005342B4">
              <w:rPr>
                <w:rFonts w:eastAsia="DengXian"/>
                <w:i/>
              </w:rPr>
              <w:t>dl-OrJoint-TCIStateList-r17</w:t>
            </w:r>
            <w:r>
              <w:t xml:space="preserve">, </w:t>
            </w:r>
            <w:r w:rsidRPr="009B60D4">
              <w:t xml:space="preserve">the </w:t>
            </w:r>
            <w:r w:rsidRPr="00312CFE">
              <w:rPr>
                <w:rFonts w:eastAsia="DengXian"/>
                <w:i/>
              </w:rPr>
              <w:t>TCI-State</w:t>
            </w:r>
            <w:r w:rsidRPr="009B60D4">
              <w:t xml:space="preserve"> is associated with</w:t>
            </w:r>
            <w:r>
              <w:t xml:space="preserve"> </w:t>
            </w:r>
            <w:r w:rsidRPr="000C66FB">
              <w:t>the BWP and serving cell</w:t>
            </w:r>
            <w:r>
              <w:t xml:space="preserve"> indicated by </w:t>
            </w:r>
            <w:r w:rsidRPr="009B60D4">
              <w:rPr>
                <w:i/>
              </w:rPr>
              <w:t>unifiedTCI-StateRef-r17</w:t>
            </w:r>
            <w:r>
              <w:t>.</w:t>
            </w:r>
          </w:p>
          <w:p w14:paraId="217B713B" w14:textId="0D11E429" w:rsidR="00E77837" w:rsidRPr="00E77837" w:rsidRDefault="00E77837" w:rsidP="00CB1C48">
            <w:pPr>
              <w:pStyle w:val="BodyText"/>
            </w:pPr>
            <w:r>
              <w:t xml:space="preserve">Thus, it is not necessary to introduce </w:t>
            </w:r>
            <w:r w:rsidRPr="005342B4">
              <w:t>BWP ID and Cell ID</w:t>
            </w:r>
            <w:r>
              <w:t xml:space="preserve"> in </w:t>
            </w:r>
            <w:r w:rsidRPr="00D571EB">
              <w:rPr>
                <w:i/>
              </w:rPr>
              <w:t>srs-TCIState-r17</w:t>
            </w:r>
            <w:r>
              <w:rPr>
                <w:i/>
              </w:rPr>
              <w:t>.</w:t>
            </w:r>
          </w:p>
        </w:tc>
      </w:tr>
      <w:tr w:rsidR="00311A43" w14:paraId="24F7487C" w14:textId="77777777" w:rsidTr="00BE2D51">
        <w:tc>
          <w:tcPr>
            <w:tcW w:w="1413" w:type="dxa"/>
          </w:tcPr>
          <w:p w14:paraId="0C6FC19E" w14:textId="6E807D56" w:rsidR="00311A43" w:rsidRDefault="00311A43" w:rsidP="009C063A">
            <w:pPr>
              <w:rPr>
                <w:lang w:val="en-GB" w:eastAsia="ja-JP"/>
              </w:rPr>
            </w:pPr>
            <w:r>
              <w:rPr>
                <w:lang w:val="en-GB" w:eastAsia="ja-JP"/>
              </w:rPr>
              <w:t>Apple</w:t>
            </w:r>
          </w:p>
        </w:tc>
        <w:tc>
          <w:tcPr>
            <w:tcW w:w="8216" w:type="dxa"/>
          </w:tcPr>
          <w:p w14:paraId="489E53CC" w14:textId="058CF0E3" w:rsidR="000E7BA9" w:rsidRDefault="00311A43" w:rsidP="00B3622B">
            <w:pPr>
              <w:overflowPunct w:val="0"/>
              <w:autoSpaceDE w:val="0"/>
              <w:autoSpaceDN w:val="0"/>
              <w:adjustRightInd w:val="0"/>
              <w:spacing w:after="180" w:line="240" w:lineRule="auto"/>
              <w:contextualSpacing/>
              <w:jc w:val="both"/>
              <w:textAlignment w:val="baseline"/>
              <w:rPr>
                <w:rFonts w:cs="Arial"/>
              </w:rPr>
            </w:pPr>
            <w:r w:rsidRPr="00311A43">
              <w:rPr>
                <w:rFonts w:cs="Arial"/>
              </w:rPr>
              <w:t xml:space="preserve">The SRS-TCIState, including UL TCI-state or joint TCI state IE, is used to provide TCI state for SRS and have no impact on the location of associated SRS resource including both BWP and serving cell aspects. </w:t>
            </w:r>
          </w:p>
          <w:p w14:paraId="0B01EC24" w14:textId="77777777" w:rsidR="00846DE5" w:rsidRDefault="00846DE5" w:rsidP="00B3622B">
            <w:pPr>
              <w:overflowPunct w:val="0"/>
              <w:autoSpaceDE w:val="0"/>
              <w:autoSpaceDN w:val="0"/>
              <w:adjustRightInd w:val="0"/>
              <w:spacing w:after="180" w:line="240" w:lineRule="auto"/>
              <w:contextualSpacing/>
              <w:jc w:val="both"/>
              <w:textAlignment w:val="baseline"/>
              <w:rPr>
                <w:rFonts w:cs="Arial"/>
              </w:rPr>
            </w:pPr>
          </w:p>
          <w:p w14:paraId="3663927B" w14:textId="5A27EC3A" w:rsidR="00311A43" w:rsidRPr="00B3622B" w:rsidRDefault="00311A43" w:rsidP="00B3622B">
            <w:pPr>
              <w:overflowPunct w:val="0"/>
              <w:autoSpaceDE w:val="0"/>
              <w:autoSpaceDN w:val="0"/>
              <w:adjustRightInd w:val="0"/>
              <w:spacing w:after="180" w:line="240" w:lineRule="auto"/>
              <w:contextualSpacing/>
              <w:jc w:val="both"/>
              <w:textAlignment w:val="baseline"/>
              <w:rPr>
                <w:rFonts w:cs="Arial"/>
              </w:rPr>
            </w:pPr>
            <w:r w:rsidRPr="00311A43">
              <w:rPr>
                <w:rFonts w:cs="Arial"/>
              </w:rPr>
              <w:t xml:space="preserve">Hence, there is no need to add separate fields for them. To make spec clearer, it is feasible to clarify in the field description of srs-TCIState-r17 that the present UL-TCI-State is associated with the BWP and serving cell where the SRS-Config is configured. </w:t>
            </w:r>
          </w:p>
        </w:tc>
      </w:tr>
      <w:tr w:rsidR="00B3622B" w14:paraId="349962C0" w14:textId="77777777" w:rsidTr="00BE2D51">
        <w:tc>
          <w:tcPr>
            <w:tcW w:w="1413" w:type="dxa"/>
          </w:tcPr>
          <w:p w14:paraId="519D942D" w14:textId="7A9FA2F4" w:rsidR="00B3622B" w:rsidRDefault="00BB3DE8" w:rsidP="009C063A">
            <w:pPr>
              <w:rPr>
                <w:lang w:val="en-GB" w:eastAsia="ja-JP"/>
              </w:rPr>
            </w:pPr>
            <w:r>
              <w:rPr>
                <w:lang w:val="en-GB" w:eastAsia="ja-JP"/>
              </w:rPr>
              <w:t>Samsung</w:t>
            </w:r>
          </w:p>
        </w:tc>
        <w:tc>
          <w:tcPr>
            <w:tcW w:w="8216" w:type="dxa"/>
          </w:tcPr>
          <w:p w14:paraId="254A75E4" w14:textId="4C9E41C3" w:rsidR="00B3622B" w:rsidRPr="00BB3DE8" w:rsidRDefault="00BB3DE8" w:rsidP="00BB3DE8">
            <w:pPr>
              <w:spacing w:after="120"/>
              <w:rPr>
                <w:rFonts w:cs="Arial"/>
                <w:color w:val="000000" w:themeColor="text1"/>
                <w:sz w:val="20"/>
              </w:rPr>
            </w:pPr>
            <w:r w:rsidRPr="00391EE0">
              <w:rPr>
                <w:rFonts w:cs="Arial"/>
                <w:color w:val="000000" w:themeColor="text1"/>
                <w:sz w:val="20"/>
              </w:rPr>
              <w:t xml:space="preserve">RAN1 discussed how the BWP ID and the Cell ID are determined for the UL TCI state and the Joint TCI state for SRS. The UL TCI state is provided by ul-TCI-StateList-r17 provided by BWP-UplinkDedicated of the BWP and serving cell where the SRS-Config is configured. The Joint TCI state </w:t>
            </w:r>
            <w:r w:rsidRPr="00391EE0">
              <w:rPr>
                <w:rFonts w:eastAsia="DengXian" w:cs="Arial" w:hint="eastAsia"/>
                <w:color w:val="000000" w:themeColor="text1"/>
                <w:sz w:val="20"/>
                <w:lang w:eastAsia="zh-CN"/>
              </w:rPr>
              <w:t>is</w:t>
            </w:r>
            <w:r w:rsidRPr="00391EE0">
              <w:rPr>
                <w:rFonts w:eastAsia="DengXian" w:cs="Arial"/>
                <w:color w:val="000000" w:themeColor="text1"/>
                <w:sz w:val="20"/>
                <w:lang w:eastAsia="zh-CN"/>
              </w:rPr>
              <w:t xml:space="preserve"> provided by dl-OrJoint-TCIStateList-r17 provided by PDSCH-Config of the serving cell where the </w:t>
            </w:r>
            <w:r w:rsidRPr="00391EE0">
              <w:rPr>
                <w:rFonts w:eastAsia="DengXian" w:cs="Arial"/>
                <w:i/>
                <w:color w:val="000000" w:themeColor="text1"/>
                <w:sz w:val="20"/>
                <w:lang w:eastAsia="zh-CN"/>
              </w:rPr>
              <w:t>SRS-Config</w:t>
            </w:r>
            <w:r w:rsidRPr="00391EE0">
              <w:rPr>
                <w:rFonts w:eastAsia="DengXian" w:cs="Arial"/>
                <w:color w:val="000000" w:themeColor="text1"/>
                <w:sz w:val="20"/>
                <w:lang w:eastAsia="zh-CN"/>
              </w:rPr>
              <w:t xml:space="preserve"> is configured and the current active DL BWP of this serving cell.</w:t>
            </w:r>
          </w:p>
        </w:tc>
      </w:tr>
      <w:tr w:rsidR="00DF00FC" w14:paraId="58C4D147" w14:textId="77777777" w:rsidTr="00BE2D51">
        <w:tc>
          <w:tcPr>
            <w:tcW w:w="1413" w:type="dxa"/>
          </w:tcPr>
          <w:p w14:paraId="48788407" w14:textId="5CDADA58" w:rsidR="00DF00FC" w:rsidRDefault="00DF00FC" w:rsidP="009C063A">
            <w:pPr>
              <w:rPr>
                <w:lang w:val="en-GB" w:eastAsia="ja-JP"/>
              </w:rPr>
            </w:pPr>
            <w:r>
              <w:rPr>
                <w:lang w:val="en-GB" w:eastAsia="ja-JP"/>
              </w:rPr>
              <w:t>Nokia</w:t>
            </w:r>
            <w:r w:rsidR="000109BC">
              <w:rPr>
                <w:lang w:val="en-GB" w:eastAsia="ja-JP"/>
              </w:rPr>
              <w:t>, NSB</w:t>
            </w:r>
          </w:p>
        </w:tc>
        <w:tc>
          <w:tcPr>
            <w:tcW w:w="8216" w:type="dxa"/>
          </w:tcPr>
          <w:p w14:paraId="526DC8FF" w14:textId="1561CF01" w:rsidR="00DF00FC" w:rsidRPr="00DF00FC" w:rsidRDefault="00DF00FC" w:rsidP="00BB3DE8">
            <w:pPr>
              <w:spacing w:after="120"/>
              <w:rPr>
                <w:rFonts w:cs="Arial"/>
              </w:rPr>
            </w:pPr>
            <w:r>
              <w:rPr>
                <w:rFonts w:cs="Arial"/>
              </w:rPr>
              <w:t xml:space="preserve">Out of the two alternatives presented by RAN2, </w:t>
            </w:r>
            <w:r w:rsidRPr="00ED552E">
              <w:rPr>
                <w:rFonts w:cs="Arial"/>
              </w:rPr>
              <w:t xml:space="preserve">the first alternative of adding the separate fields </w:t>
            </w:r>
            <w:r w:rsidRPr="00ED552E">
              <w:rPr>
                <w:rFonts w:cs="Arial"/>
                <w:i/>
                <w:iCs/>
              </w:rPr>
              <w:t>BWP ID</w:t>
            </w:r>
            <w:r w:rsidRPr="00ED552E">
              <w:rPr>
                <w:rFonts w:cs="Arial"/>
              </w:rPr>
              <w:t xml:space="preserve"> and </w:t>
            </w:r>
            <w:r w:rsidRPr="00ED552E">
              <w:rPr>
                <w:rFonts w:cs="Arial"/>
                <w:i/>
                <w:iCs/>
              </w:rPr>
              <w:t>Cell ID</w:t>
            </w:r>
            <w:r w:rsidRPr="00ED552E">
              <w:rPr>
                <w:rFonts w:cs="Arial"/>
              </w:rPr>
              <w:t xml:space="preserve"> in </w:t>
            </w:r>
            <w:r w:rsidRPr="00ED552E">
              <w:rPr>
                <w:rFonts w:cs="Arial"/>
                <w:i/>
                <w:iCs/>
              </w:rPr>
              <w:t>srs-UL-TCIState-r17</w:t>
            </w:r>
            <w:r w:rsidRPr="00ED552E">
              <w:rPr>
                <w:rFonts w:cs="Arial"/>
              </w:rPr>
              <w:t xml:space="preserve"> is the most flexible (i.e. network indicates the association to UE) and the recommendation</w:t>
            </w:r>
            <w:r>
              <w:rPr>
                <w:rFonts w:cs="Arial"/>
              </w:rPr>
              <w:t xml:space="preserve"> RAN1 has for RAN2.</w:t>
            </w:r>
          </w:p>
        </w:tc>
      </w:tr>
      <w:tr w:rsidR="003D3CA1" w14:paraId="4171B278" w14:textId="77777777" w:rsidTr="00BE2D51">
        <w:tc>
          <w:tcPr>
            <w:tcW w:w="1413" w:type="dxa"/>
          </w:tcPr>
          <w:p w14:paraId="557AB9FC" w14:textId="02A55598" w:rsidR="003D3CA1" w:rsidRDefault="003D3CA1" w:rsidP="009C063A">
            <w:pPr>
              <w:rPr>
                <w:lang w:val="en-GB" w:eastAsia="ja-JP"/>
              </w:rPr>
            </w:pPr>
            <w:r>
              <w:rPr>
                <w:lang w:val="en-GB" w:eastAsia="ja-JP"/>
              </w:rPr>
              <w:t>Ericsson</w:t>
            </w:r>
          </w:p>
        </w:tc>
        <w:tc>
          <w:tcPr>
            <w:tcW w:w="8216" w:type="dxa"/>
          </w:tcPr>
          <w:p w14:paraId="603DE471" w14:textId="603D1381" w:rsidR="003D3CA1" w:rsidRDefault="003D3CA1" w:rsidP="003D3CA1">
            <w:pPr>
              <w:spacing w:after="120"/>
              <w:jc w:val="both"/>
              <w:rPr>
                <w:rFonts w:cs="Arial"/>
              </w:rPr>
            </w:pPr>
            <w:r w:rsidRPr="7EB1599B">
              <w:rPr>
                <w:rFonts w:cs="Arial"/>
              </w:rPr>
              <w:t xml:space="preserve">The </w:t>
            </w:r>
            <w:r w:rsidRPr="7EB1599B">
              <w:rPr>
                <w:rFonts w:cs="Arial"/>
                <w:i/>
                <w:iCs/>
              </w:rPr>
              <w:t>UL-TCI-State</w:t>
            </w:r>
            <w:r w:rsidRPr="7EB1599B">
              <w:rPr>
                <w:rFonts w:cs="Arial"/>
              </w:rPr>
              <w:t xml:space="preserve"> is associated with the BWP and serving cell where the </w:t>
            </w:r>
            <w:r w:rsidRPr="7EB1599B">
              <w:rPr>
                <w:rFonts w:cs="Arial"/>
                <w:i/>
                <w:iCs/>
              </w:rPr>
              <w:t>SRS-Config</w:t>
            </w:r>
            <w:r w:rsidRPr="7EB1599B">
              <w:rPr>
                <w:rFonts w:cs="Arial"/>
              </w:rPr>
              <w:t xml:space="preserve"> is configured. The joint TCI state is associated with the BWP and serving cell where the </w:t>
            </w:r>
            <w:r w:rsidRPr="7EB1599B">
              <w:rPr>
                <w:rFonts w:cs="Arial"/>
                <w:i/>
                <w:iCs/>
              </w:rPr>
              <w:t>SRS-Config</w:t>
            </w:r>
            <w:r w:rsidRPr="7EB1599B">
              <w:rPr>
                <w:rFonts w:cs="Arial"/>
              </w:rPr>
              <w:t xml:space="preserve"> is configured.</w:t>
            </w:r>
          </w:p>
        </w:tc>
      </w:tr>
      <w:tr w:rsidR="00294C16" w14:paraId="4DA3CD9C" w14:textId="77777777" w:rsidTr="00BE2D51">
        <w:tc>
          <w:tcPr>
            <w:tcW w:w="1413" w:type="dxa"/>
          </w:tcPr>
          <w:p w14:paraId="4B72F9CB" w14:textId="4E333BDE" w:rsidR="00294C16" w:rsidRDefault="00294C16" w:rsidP="009C063A">
            <w:pPr>
              <w:rPr>
                <w:lang w:val="en-GB" w:eastAsia="ja-JP"/>
              </w:rPr>
            </w:pPr>
            <w:r>
              <w:rPr>
                <w:lang w:val="en-GB" w:eastAsia="ja-JP"/>
              </w:rPr>
              <w:t>Google</w:t>
            </w:r>
          </w:p>
        </w:tc>
        <w:tc>
          <w:tcPr>
            <w:tcW w:w="8216" w:type="dxa"/>
          </w:tcPr>
          <w:p w14:paraId="14E5C42E" w14:textId="1E8C92E2" w:rsidR="00294C16" w:rsidRPr="7EB1599B" w:rsidRDefault="00294C16" w:rsidP="003D3CA1">
            <w:pPr>
              <w:spacing w:after="120"/>
              <w:jc w:val="both"/>
              <w:rPr>
                <w:rFonts w:cs="Arial"/>
              </w:rPr>
            </w:pPr>
            <w:r>
              <w:rPr>
                <w:rFonts w:eastAsia="Times New Roman" w:cs="Arial"/>
              </w:rPr>
              <w:t xml:space="preserve">From RAN1’s perspective, explicit BWP and cell ID are not needed to be configured in srs-TCIState. Alternative 2 is more appropriate in RAN1’s views, i.e., to clarify </w:t>
            </w:r>
            <w:r>
              <w:rPr>
                <w:rFonts w:eastAsia="DengXian" w:cs="Arial"/>
                <w:lang w:eastAsia="zh-CN"/>
              </w:rPr>
              <w:t xml:space="preserve">in the field description of </w:t>
            </w:r>
            <w:r>
              <w:rPr>
                <w:rFonts w:eastAsia="DengXian" w:cs="Arial"/>
                <w:i/>
                <w:lang w:eastAsia="zh-CN"/>
              </w:rPr>
              <w:t>srs-TCIState-r17</w:t>
            </w:r>
            <w:r w:rsidRPr="00B244F6">
              <w:rPr>
                <w:rFonts w:eastAsia="DengXian" w:cs="Arial"/>
                <w:lang w:eastAsia="zh-CN"/>
              </w:rPr>
              <w:t>.</w:t>
            </w:r>
          </w:p>
        </w:tc>
      </w:tr>
      <w:tr w:rsidR="00372009" w14:paraId="624F622B" w14:textId="77777777" w:rsidTr="00BE2D51">
        <w:tc>
          <w:tcPr>
            <w:tcW w:w="1413" w:type="dxa"/>
          </w:tcPr>
          <w:p w14:paraId="544C678A" w14:textId="65E4B2D7" w:rsidR="00372009" w:rsidRDefault="00372009" w:rsidP="009C063A">
            <w:pPr>
              <w:rPr>
                <w:lang w:val="en-GB" w:eastAsia="ja-JP"/>
              </w:rPr>
            </w:pPr>
            <w:r>
              <w:rPr>
                <w:lang w:val="en-GB" w:eastAsia="ja-JP"/>
              </w:rPr>
              <w:t>Huawei, HiSi</w:t>
            </w:r>
          </w:p>
        </w:tc>
        <w:tc>
          <w:tcPr>
            <w:tcW w:w="8216" w:type="dxa"/>
          </w:tcPr>
          <w:p w14:paraId="122CF8BF" w14:textId="377DE817" w:rsidR="00372009" w:rsidRPr="00372009" w:rsidRDefault="00372009" w:rsidP="00372009">
            <w:pPr>
              <w:rPr>
                <w:rFonts w:cs="Times"/>
                <w:b/>
                <w:szCs w:val="20"/>
                <w:lang w:eastAsia="zh-CN"/>
              </w:rPr>
            </w:pPr>
            <w:r>
              <w:rPr>
                <w:rFonts w:cs="Times" w:hint="eastAsia"/>
                <w:szCs w:val="20"/>
                <w:lang w:eastAsia="zh-CN"/>
              </w:rPr>
              <w:t>S</w:t>
            </w:r>
            <w:r>
              <w:rPr>
                <w:rFonts w:cs="Times"/>
                <w:szCs w:val="20"/>
                <w:lang w:eastAsia="zh-CN"/>
              </w:rPr>
              <w:t>ince the SRS configuration is provided per UL BWP, so based on the BWP and serving cell of the SRS configuration, UE can easily determine the BWP ID of the TCI state for SRS. This rule works for both separate TCI state mode and joint TCI state mod</w:t>
            </w:r>
            <w:r w:rsidRPr="00BA740F">
              <w:rPr>
                <w:rFonts w:cs="Times"/>
                <w:szCs w:val="20"/>
                <w:lang w:eastAsia="zh-CN"/>
              </w:rPr>
              <w:t xml:space="preserve">e. Hence, for the association between SRS TCI state and BWP, it could </w:t>
            </w:r>
            <w:r w:rsidRPr="00BA740F">
              <w:rPr>
                <w:rFonts w:cs="Times"/>
                <w:szCs w:val="20"/>
                <w:lang w:eastAsia="zh-CN"/>
              </w:rPr>
              <w:lastRenderedPageBreak/>
              <w:t>be clarified that the TCI state is associated with the BWP and serving cell where the SRS-Config is configured.</w:t>
            </w:r>
          </w:p>
        </w:tc>
      </w:tr>
      <w:tr w:rsidR="00793C27" w14:paraId="4A67A180" w14:textId="77777777" w:rsidTr="00BE2D51">
        <w:tc>
          <w:tcPr>
            <w:tcW w:w="1413" w:type="dxa"/>
          </w:tcPr>
          <w:p w14:paraId="7CD5EB4A" w14:textId="70D7D96C" w:rsidR="00793C27" w:rsidRDefault="00793C27" w:rsidP="009C063A">
            <w:pPr>
              <w:rPr>
                <w:lang w:val="en-GB" w:eastAsia="ja-JP"/>
              </w:rPr>
            </w:pPr>
            <w:r>
              <w:rPr>
                <w:lang w:val="en-GB" w:eastAsia="ja-JP"/>
              </w:rPr>
              <w:lastRenderedPageBreak/>
              <w:t>QC</w:t>
            </w:r>
          </w:p>
        </w:tc>
        <w:tc>
          <w:tcPr>
            <w:tcW w:w="8216" w:type="dxa"/>
          </w:tcPr>
          <w:p w14:paraId="35B06035" w14:textId="1E5FB3CD" w:rsidR="00793C27" w:rsidRDefault="00793C27" w:rsidP="00372009">
            <w:pPr>
              <w:rPr>
                <w:rFonts w:cs="Times"/>
                <w:szCs w:val="20"/>
                <w:lang w:eastAsia="zh-CN"/>
              </w:rPr>
            </w:pPr>
            <w:r>
              <w:rPr>
                <w:rFonts w:cs="Times"/>
                <w:szCs w:val="20"/>
                <w:lang w:eastAsia="zh-CN"/>
              </w:rPr>
              <w:t>We prefer the 2</w:t>
            </w:r>
            <w:r w:rsidRPr="00402827">
              <w:rPr>
                <w:rFonts w:cs="Times"/>
                <w:szCs w:val="20"/>
                <w:vertAlign w:val="superscript"/>
                <w:lang w:eastAsia="zh-CN"/>
              </w:rPr>
              <w:t>nd</w:t>
            </w:r>
            <w:r>
              <w:rPr>
                <w:rFonts w:cs="Times"/>
                <w:szCs w:val="20"/>
                <w:lang w:eastAsia="zh-CN"/>
              </w:rPr>
              <w:t xml:space="preserve"> alternative for each of the two issues, i.e. the option with “Clarify the field description …”</w:t>
            </w:r>
          </w:p>
        </w:tc>
      </w:tr>
    </w:tbl>
    <w:p w14:paraId="08A54153" w14:textId="57F4DB43" w:rsidR="006569A4" w:rsidRDefault="006569A4" w:rsidP="006569A4">
      <w:pPr>
        <w:rPr>
          <w:lang w:val="en-GB" w:eastAsia="ja-JP"/>
        </w:rPr>
      </w:pPr>
    </w:p>
    <w:p w14:paraId="60D19707" w14:textId="77777777" w:rsidR="009B0C8C" w:rsidRDefault="006C4C3D" w:rsidP="006569A4">
      <w:pPr>
        <w:rPr>
          <w:lang w:val="en-GB" w:eastAsia="ja-JP"/>
        </w:rPr>
      </w:pPr>
      <w:r w:rsidRPr="006C4C3D">
        <w:rPr>
          <w:b/>
          <w:bCs/>
          <w:lang w:val="en-GB" w:eastAsia="ja-JP"/>
        </w:rPr>
        <w:t>Proposed reply</w:t>
      </w:r>
      <w:r>
        <w:rPr>
          <w:b/>
          <w:bCs/>
          <w:lang w:val="en-GB" w:eastAsia="ja-JP"/>
        </w:rPr>
        <w:t xml:space="preserve"> based on majority view</w:t>
      </w:r>
      <w:r>
        <w:rPr>
          <w:lang w:val="en-GB" w:eastAsia="ja-JP"/>
        </w:rPr>
        <w:t xml:space="preserve">: </w:t>
      </w:r>
    </w:p>
    <w:p w14:paraId="678C8815" w14:textId="2C0795D2" w:rsidR="006C4C3D" w:rsidRDefault="006C4C3D" w:rsidP="006569A4">
      <w:pPr>
        <w:rPr>
          <w:rFonts w:cs="Arial"/>
        </w:rPr>
      </w:pPr>
      <w:r w:rsidRPr="7EB1599B">
        <w:rPr>
          <w:rFonts w:cs="Arial"/>
        </w:rPr>
        <w:t xml:space="preserve">The </w:t>
      </w:r>
      <w:r w:rsidRPr="7EB1599B">
        <w:rPr>
          <w:rFonts w:cs="Arial"/>
          <w:i/>
          <w:iCs/>
        </w:rPr>
        <w:t>UL-TCI-State</w:t>
      </w:r>
      <w:r w:rsidRPr="7EB1599B">
        <w:rPr>
          <w:rFonts w:cs="Arial"/>
        </w:rPr>
        <w:t xml:space="preserve"> is associated with the BWP and serving cell where the </w:t>
      </w:r>
      <w:r w:rsidRPr="7EB1599B">
        <w:rPr>
          <w:rFonts w:cs="Arial"/>
          <w:i/>
          <w:iCs/>
        </w:rPr>
        <w:t>SRS-Config</w:t>
      </w:r>
      <w:r w:rsidRPr="7EB1599B">
        <w:rPr>
          <w:rFonts w:cs="Arial"/>
        </w:rPr>
        <w:t xml:space="preserve"> is configured. The joint TCI state is associated with the BWP and serving cell where the </w:t>
      </w:r>
      <w:r w:rsidRPr="7EB1599B">
        <w:rPr>
          <w:rFonts w:cs="Arial"/>
          <w:i/>
          <w:iCs/>
        </w:rPr>
        <w:t>SRS-Config</w:t>
      </w:r>
      <w:r w:rsidRPr="7EB1599B">
        <w:rPr>
          <w:rFonts w:cs="Arial"/>
        </w:rPr>
        <w:t xml:space="preserve"> is configured.</w:t>
      </w:r>
      <w:r w:rsidR="00F27115">
        <w:rPr>
          <w:rFonts w:cs="Arial"/>
        </w:rPr>
        <w:t xml:space="preserve"> </w:t>
      </w:r>
      <w:r w:rsidR="009B0C8C">
        <w:rPr>
          <w:rFonts w:cs="Arial"/>
        </w:rPr>
        <w:t xml:space="preserve">RAN1 recommends this to be </w:t>
      </w:r>
      <w:r w:rsidR="003409CC">
        <w:rPr>
          <w:rFonts w:cs="Arial"/>
        </w:rPr>
        <w:t>clarified</w:t>
      </w:r>
      <w:r w:rsidR="009B0C8C">
        <w:rPr>
          <w:rFonts w:cs="Arial"/>
        </w:rPr>
        <w:t xml:space="preserve"> in the field description. </w:t>
      </w:r>
    </w:p>
    <w:p w14:paraId="3504D9DC" w14:textId="16269F1F" w:rsidR="006C4C3D" w:rsidRDefault="006C4C3D" w:rsidP="006569A4">
      <w:pPr>
        <w:rPr>
          <w:rFonts w:cs="Arial"/>
        </w:rPr>
      </w:pPr>
    </w:p>
    <w:tbl>
      <w:tblPr>
        <w:tblStyle w:val="TableGrid"/>
        <w:tblW w:w="0" w:type="auto"/>
        <w:tblLook w:val="04A0" w:firstRow="1" w:lastRow="0" w:firstColumn="1" w:lastColumn="0" w:noHBand="0" w:noVBand="1"/>
      </w:tblPr>
      <w:tblGrid>
        <w:gridCol w:w="4814"/>
        <w:gridCol w:w="4815"/>
      </w:tblGrid>
      <w:tr w:rsidR="006C4C3D" w14:paraId="6CFFCEDB" w14:textId="77777777" w:rsidTr="009B0C8C">
        <w:tc>
          <w:tcPr>
            <w:tcW w:w="4814" w:type="dxa"/>
            <w:shd w:val="clear" w:color="auto" w:fill="ED7D31" w:themeFill="accent2"/>
          </w:tcPr>
          <w:p w14:paraId="1741C924" w14:textId="2FA61EEA" w:rsidR="006C4C3D" w:rsidRDefault="009B0C8C" w:rsidP="006569A4">
            <w:pPr>
              <w:rPr>
                <w:rFonts w:cs="Arial"/>
              </w:rPr>
            </w:pPr>
            <w:r>
              <w:rPr>
                <w:rFonts w:cs="Arial"/>
              </w:rPr>
              <w:t>Company</w:t>
            </w:r>
          </w:p>
        </w:tc>
        <w:tc>
          <w:tcPr>
            <w:tcW w:w="4815" w:type="dxa"/>
            <w:shd w:val="clear" w:color="auto" w:fill="ED7D31" w:themeFill="accent2"/>
          </w:tcPr>
          <w:p w14:paraId="51CE28CB" w14:textId="28A5E686" w:rsidR="006C4C3D" w:rsidRDefault="009B0C8C" w:rsidP="006569A4">
            <w:pPr>
              <w:rPr>
                <w:rFonts w:cs="Arial"/>
              </w:rPr>
            </w:pPr>
            <w:r>
              <w:rPr>
                <w:rFonts w:cs="Arial"/>
              </w:rPr>
              <w:t>Views on the proposed reply</w:t>
            </w:r>
          </w:p>
        </w:tc>
      </w:tr>
      <w:tr w:rsidR="006C4C3D" w14:paraId="027FA2DA" w14:textId="77777777" w:rsidTr="006C4C3D">
        <w:tc>
          <w:tcPr>
            <w:tcW w:w="4814" w:type="dxa"/>
          </w:tcPr>
          <w:p w14:paraId="2CAFA2F8" w14:textId="3002B8B5" w:rsidR="006C4C3D" w:rsidRDefault="00571559" w:rsidP="006569A4">
            <w:pPr>
              <w:rPr>
                <w:rFonts w:cs="Arial"/>
              </w:rPr>
            </w:pPr>
            <w:r>
              <w:rPr>
                <w:rFonts w:cs="Arial"/>
              </w:rPr>
              <w:t>Ericsson</w:t>
            </w:r>
          </w:p>
        </w:tc>
        <w:tc>
          <w:tcPr>
            <w:tcW w:w="4815" w:type="dxa"/>
          </w:tcPr>
          <w:p w14:paraId="690BBDDC" w14:textId="3EEB17CA" w:rsidR="006C4C3D" w:rsidRDefault="00FC70D6" w:rsidP="006569A4">
            <w:pPr>
              <w:rPr>
                <w:rFonts w:cs="Arial"/>
              </w:rPr>
            </w:pPr>
            <w:r>
              <w:rPr>
                <w:rFonts w:cs="Arial"/>
              </w:rPr>
              <w:t xml:space="preserve">For UL TCI state, the proposal would work. </w:t>
            </w:r>
            <w:r w:rsidR="00571559">
              <w:rPr>
                <w:rFonts w:cs="Arial"/>
              </w:rPr>
              <w:t xml:space="preserve">However, the SRS is configured in an UL BWP while the joint TCI states are configured in a DL BWP. </w:t>
            </w:r>
            <w:r>
              <w:rPr>
                <w:rFonts w:cs="Arial"/>
              </w:rPr>
              <w:t>The connection between the SRS configuration and the joint TCI state should either be implicit or explicit. And it may seem more appropriate to introduce an explicit identifier for BWP and serving cell id.</w:t>
            </w:r>
          </w:p>
        </w:tc>
      </w:tr>
      <w:tr w:rsidR="006C4C3D" w14:paraId="31C7ACF8" w14:textId="77777777" w:rsidTr="006C4C3D">
        <w:tc>
          <w:tcPr>
            <w:tcW w:w="4814" w:type="dxa"/>
          </w:tcPr>
          <w:p w14:paraId="75973752" w14:textId="1A3586C8" w:rsidR="006C4C3D" w:rsidRPr="006C6EFB" w:rsidRDefault="006C6EFB" w:rsidP="006569A4">
            <w:pPr>
              <w:rPr>
                <w:rFonts w:eastAsiaTheme="minorEastAsia" w:cs="Arial"/>
                <w:lang w:eastAsia="ja-JP"/>
              </w:rPr>
            </w:pPr>
            <w:r>
              <w:rPr>
                <w:rFonts w:eastAsiaTheme="minorEastAsia" w:cs="Arial" w:hint="eastAsia"/>
                <w:lang w:eastAsia="ja-JP"/>
              </w:rPr>
              <w:t>D</w:t>
            </w:r>
            <w:r>
              <w:rPr>
                <w:rFonts w:eastAsiaTheme="minorEastAsia" w:cs="Arial"/>
                <w:lang w:eastAsia="ja-JP"/>
              </w:rPr>
              <w:t>ocomo</w:t>
            </w:r>
          </w:p>
        </w:tc>
        <w:tc>
          <w:tcPr>
            <w:tcW w:w="4815" w:type="dxa"/>
          </w:tcPr>
          <w:p w14:paraId="4532327D" w14:textId="4D49356D" w:rsidR="006C4C3D" w:rsidRPr="006C6EFB" w:rsidRDefault="006C6EFB" w:rsidP="006569A4">
            <w:pPr>
              <w:rPr>
                <w:rFonts w:eastAsiaTheme="minorEastAsia" w:cs="Arial"/>
                <w:lang w:eastAsia="ja-JP"/>
              </w:rPr>
            </w:pPr>
            <w:r>
              <w:rPr>
                <w:rFonts w:eastAsiaTheme="minorEastAsia" w:cs="Arial"/>
                <w:lang w:eastAsia="ja-JP"/>
              </w:rPr>
              <w:t>Proposed reply is fine, but we see Ericsson’s comment for joint TCI state is valid.</w:t>
            </w:r>
          </w:p>
        </w:tc>
      </w:tr>
      <w:tr w:rsidR="006C4C3D" w14:paraId="59818660" w14:textId="77777777" w:rsidTr="006C4C3D">
        <w:tc>
          <w:tcPr>
            <w:tcW w:w="4814" w:type="dxa"/>
          </w:tcPr>
          <w:p w14:paraId="54436B7A" w14:textId="1EAB2FAE" w:rsidR="006C4C3D" w:rsidRDefault="005165F5" w:rsidP="006569A4">
            <w:pPr>
              <w:rPr>
                <w:rFonts w:cs="Arial"/>
              </w:rPr>
            </w:pPr>
            <w:r>
              <w:rPr>
                <w:rFonts w:ascii="DengXian" w:eastAsia="DengXian" w:hAnsi="DengXian" w:cs="Arial" w:hint="eastAsia"/>
                <w:lang w:eastAsia="zh-CN"/>
              </w:rPr>
              <w:t>ZTE</w:t>
            </w:r>
          </w:p>
        </w:tc>
        <w:tc>
          <w:tcPr>
            <w:tcW w:w="4815" w:type="dxa"/>
          </w:tcPr>
          <w:p w14:paraId="397F08CE" w14:textId="6D03D255" w:rsidR="006C4C3D" w:rsidRDefault="005165F5" w:rsidP="006569A4">
            <w:pPr>
              <w:rPr>
                <w:rFonts w:cs="Arial"/>
              </w:rPr>
            </w:pPr>
            <w:r>
              <w:rPr>
                <w:rFonts w:cs="Arial"/>
              </w:rPr>
              <w:t>Support FL proposal</w:t>
            </w:r>
          </w:p>
        </w:tc>
      </w:tr>
      <w:tr w:rsidR="00C43FA9" w14:paraId="60318FCE" w14:textId="77777777" w:rsidTr="006C4C3D">
        <w:tc>
          <w:tcPr>
            <w:tcW w:w="4814" w:type="dxa"/>
          </w:tcPr>
          <w:p w14:paraId="590CEBE9" w14:textId="0944FBAC" w:rsidR="00C43FA9" w:rsidRDefault="00C43FA9" w:rsidP="00C43FA9">
            <w:pPr>
              <w:rPr>
                <w:rFonts w:cs="Arial"/>
              </w:rPr>
            </w:pPr>
            <w:r>
              <w:rPr>
                <w:rFonts w:cs="Arial"/>
              </w:rPr>
              <w:t>Nokia</w:t>
            </w:r>
          </w:p>
        </w:tc>
        <w:tc>
          <w:tcPr>
            <w:tcW w:w="4815" w:type="dxa"/>
          </w:tcPr>
          <w:p w14:paraId="5FC33E15" w14:textId="30B8DCF5" w:rsidR="00C43FA9" w:rsidRDefault="00C43FA9" w:rsidP="00C43FA9">
            <w:pPr>
              <w:rPr>
                <w:rFonts w:cs="Arial"/>
              </w:rPr>
            </w:pPr>
            <w:r>
              <w:rPr>
                <w:rFonts w:cs="Arial"/>
              </w:rPr>
              <w:t>Our preference would be to answer more precisely and hence indicate which of the RAN2 preferences is fine fr</w:t>
            </w:r>
            <w:r w:rsidR="004A3417">
              <w:rPr>
                <w:rFonts w:cs="Arial"/>
              </w:rPr>
              <w:t>o</w:t>
            </w:r>
            <w:r>
              <w:rPr>
                <w:rFonts w:cs="Arial"/>
              </w:rPr>
              <w:t xml:space="preserve">m RAN1 perspective. From our side we think the first alternative should be used, that is introduce </w:t>
            </w:r>
            <w:r w:rsidRPr="00971CEC">
              <w:rPr>
                <w:rFonts w:cs="Arial"/>
              </w:rPr>
              <w:t xml:space="preserve">the separate fields BWP ID and Cell ID in </w:t>
            </w:r>
            <w:r w:rsidRPr="00971CEC">
              <w:rPr>
                <w:rFonts w:cs="Arial"/>
                <w:i/>
              </w:rPr>
              <w:t>srs-UL-TCIState-r17</w:t>
            </w:r>
            <w:r>
              <w:rPr>
                <w:rFonts w:cs="Arial"/>
                <w:i/>
              </w:rPr>
              <w:t>.</w:t>
            </w:r>
          </w:p>
        </w:tc>
      </w:tr>
      <w:tr w:rsidR="00D347EC" w14:paraId="4625005A" w14:textId="77777777" w:rsidTr="006C4C3D">
        <w:tc>
          <w:tcPr>
            <w:tcW w:w="4814" w:type="dxa"/>
          </w:tcPr>
          <w:p w14:paraId="33C2181B" w14:textId="5F1F0726" w:rsidR="00D347EC" w:rsidRPr="00D347EC" w:rsidRDefault="00D347EC" w:rsidP="00C43FA9">
            <w:pPr>
              <w:rPr>
                <w:rFonts w:cs="Arial"/>
              </w:rPr>
            </w:pPr>
            <w:r>
              <w:rPr>
                <w:rFonts w:cs="Arial"/>
              </w:rPr>
              <w:t>Samsung</w:t>
            </w:r>
          </w:p>
        </w:tc>
        <w:tc>
          <w:tcPr>
            <w:tcW w:w="4815" w:type="dxa"/>
          </w:tcPr>
          <w:p w14:paraId="382387FF" w14:textId="2903F3A8" w:rsidR="00D347EC" w:rsidRPr="00D347EC" w:rsidRDefault="00D347EC" w:rsidP="00D347EC">
            <w:pPr>
              <w:rPr>
                <w:rFonts w:cs="Arial"/>
              </w:rPr>
            </w:pPr>
            <w:r>
              <w:rPr>
                <w:rFonts w:cs="Arial"/>
              </w:rPr>
              <w:t>We are fine with the moderator’s reply.</w:t>
            </w:r>
          </w:p>
        </w:tc>
      </w:tr>
      <w:tr w:rsidR="00793C27" w14:paraId="7C2DB65B" w14:textId="77777777" w:rsidTr="006C4C3D">
        <w:tc>
          <w:tcPr>
            <w:tcW w:w="4814" w:type="dxa"/>
          </w:tcPr>
          <w:p w14:paraId="1E970C08" w14:textId="6503DC32" w:rsidR="00793C27" w:rsidRDefault="00793C27" w:rsidP="00C43FA9">
            <w:pPr>
              <w:rPr>
                <w:rFonts w:cs="Arial"/>
              </w:rPr>
            </w:pPr>
            <w:r>
              <w:rPr>
                <w:rFonts w:cs="Arial"/>
              </w:rPr>
              <w:t>QC</w:t>
            </w:r>
          </w:p>
        </w:tc>
        <w:tc>
          <w:tcPr>
            <w:tcW w:w="4815" w:type="dxa"/>
          </w:tcPr>
          <w:p w14:paraId="23B5453B" w14:textId="163804F1" w:rsidR="00793C27" w:rsidRDefault="00793C27" w:rsidP="00D347EC">
            <w:pPr>
              <w:rPr>
                <w:rFonts w:cs="Arial"/>
              </w:rPr>
            </w:pPr>
            <w:r w:rsidRPr="00793C27">
              <w:rPr>
                <w:rFonts w:cs="Arial"/>
              </w:rPr>
              <w:t>Support FL’s proposal</w:t>
            </w:r>
          </w:p>
        </w:tc>
      </w:tr>
    </w:tbl>
    <w:p w14:paraId="62B325B3" w14:textId="0DBA4223" w:rsidR="006C4C3D" w:rsidRDefault="006C4C3D" w:rsidP="006569A4">
      <w:pPr>
        <w:rPr>
          <w:rFonts w:cs="Arial"/>
        </w:rPr>
      </w:pPr>
    </w:p>
    <w:p w14:paraId="22DCC246" w14:textId="77777777" w:rsidR="003A5CBA" w:rsidRDefault="003A5CBA" w:rsidP="003A5CBA">
      <w:pPr>
        <w:spacing w:after="120"/>
      </w:pPr>
    </w:p>
    <w:p w14:paraId="0A15CC41" w14:textId="0E36BA95" w:rsidR="003A5CBA" w:rsidRDefault="003A5CBA" w:rsidP="003A5CBA">
      <w:pPr>
        <w:spacing w:after="120"/>
        <w:rPr>
          <w:rFonts w:cs="Arial"/>
          <w:b/>
          <w:bCs/>
        </w:rPr>
      </w:pPr>
      <w:r>
        <w:rPr>
          <w:rFonts w:cs="Arial"/>
          <w:b/>
          <w:bCs/>
        </w:rPr>
        <w:t>Answer 1</w:t>
      </w:r>
    </w:p>
    <w:p w14:paraId="0FB74809" w14:textId="77777777" w:rsidR="00953ACD" w:rsidRPr="00953ACD" w:rsidRDefault="00953ACD" w:rsidP="00953ACD">
      <w:pPr>
        <w:spacing w:after="120"/>
        <w:rPr>
          <w:highlight w:val="cyan"/>
          <w:lang w:eastAsia="en-SE"/>
        </w:rPr>
      </w:pPr>
      <w:r w:rsidRPr="00953ACD">
        <w:rPr>
          <w:szCs w:val="20"/>
          <w:highlight w:val="cyan"/>
        </w:rPr>
        <w:t>For the case that the UL TCI state is present, Alt.2, i.e. RAN1 recommends to clarify in the field description of</w:t>
      </w:r>
      <w:r w:rsidRPr="00953ACD">
        <w:rPr>
          <w:rStyle w:val="apple-converted-space"/>
          <w:szCs w:val="20"/>
          <w:highlight w:val="cyan"/>
        </w:rPr>
        <w:t> </w:t>
      </w:r>
      <w:r w:rsidRPr="00953ACD">
        <w:rPr>
          <w:i/>
          <w:iCs/>
          <w:szCs w:val="20"/>
          <w:highlight w:val="cyan"/>
        </w:rPr>
        <w:t>srs-TCIState-r17</w:t>
      </w:r>
      <w:r w:rsidRPr="00953ACD">
        <w:rPr>
          <w:rStyle w:val="apple-converted-space"/>
          <w:szCs w:val="20"/>
          <w:highlight w:val="cyan"/>
        </w:rPr>
        <w:t> </w:t>
      </w:r>
      <w:r w:rsidRPr="00953ACD">
        <w:rPr>
          <w:szCs w:val="20"/>
          <w:highlight w:val="cyan"/>
        </w:rPr>
        <w:t>that the present UL-TCI-State is associated with the BWP and serving cell where the</w:t>
      </w:r>
      <w:r w:rsidRPr="00953ACD">
        <w:rPr>
          <w:rStyle w:val="apple-converted-space"/>
          <w:szCs w:val="20"/>
          <w:highlight w:val="cyan"/>
        </w:rPr>
        <w:t> </w:t>
      </w:r>
      <w:r w:rsidRPr="00953ACD">
        <w:rPr>
          <w:i/>
          <w:iCs/>
          <w:szCs w:val="20"/>
          <w:highlight w:val="cyan"/>
        </w:rPr>
        <w:t>SRS-Config</w:t>
      </w:r>
      <w:r w:rsidRPr="00953ACD">
        <w:rPr>
          <w:rStyle w:val="apple-converted-space"/>
          <w:szCs w:val="20"/>
          <w:highlight w:val="cyan"/>
        </w:rPr>
        <w:t> </w:t>
      </w:r>
      <w:r w:rsidRPr="00953ACD">
        <w:rPr>
          <w:szCs w:val="20"/>
          <w:highlight w:val="cyan"/>
        </w:rPr>
        <w:t>is configured.</w:t>
      </w:r>
    </w:p>
    <w:p w14:paraId="05532C82" w14:textId="77777777" w:rsidR="00953ACD" w:rsidRDefault="00953ACD" w:rsidP="00953ACD">
      <w:r w:rsidRPr="00953ACD">
        <w:rPr>
          <w:szCs w:val="20"/>
          <w:highlight w:val="cyan"/>
        </w:rPr>
        <w:t>For the case that the Joint TCI state is present, Alt.1, i.e. RAN1 recommends to add separate fields DL BWP ID and Cell ID in</w:t>
      </w:r>
      <w:r w:rsidRPr="00953ACD">
        <w:rPr>
          <w:rStyle w:val="apple-converted-space"/>
          <w:szCs w:val="20"/>
          <w:highlight w:val="cyan"/>
        </w:rPr>
        <w:t> </w:t>
      </w:r>
      <w:r w:rsidRPr="00953ACD">
        <w:rPr>
          <w:i/>
          <w:iCs/>
          <w:szCs w:val="20"/>
          <w:highlight w:val="cyan"/>
        </w:rPr>
        <w:t>srs-DlorJoint-TCIState-r17 since</w:t>
      </w:r>
      <w:r w:rsidRPr="00953ACD">
        <w:rPr>
          <w:rStyle w:val="apple-converted-space"/>
          <w:i/>
          <w:iCs/>
          <w:szCs w:val="20"/>
          <w:highlight w:val="cyan"/>
        </w:rPr>
        <w:t> </w:t>
      </w:r>
      <w:r w:rsidRPr="00953ACD">
        <w:rPr>
          <w:szCs w:val="20"/>
          <w:highlight w:val="cyan"/>
        </w:rPr>
        <w:t>the SRS is configured in an UL BWP while the joint TCI states are configured in a DL BWP.</w:t>
      </w:r>
    </w:p>
    <w:p w14:paraId="77B0D9ED" w14:textId="6447580A" w:rsidR="00707201" w:rsidRPr="00707201" w:rsidRDefault="00707201" w:rsidP="006D0D2B">
      <w:pPr>
        <w:spacing w:after="120"/>
        <w:rPr>
          <w:rFonts w:eastAsia="DengXian" w:cs="Arial"/>
          <w:highlight w:val="cyan"/>
          <w:lang w:eastAsia="zh-CN"/>
        </w:rPr>
      </w:pPr>
    </w:p>
    <w:p w14:paraId="3D87E0BA" w14:textId="20C51943" w:rsidR="006C4C3D" w:rsidRDefault="006C4C3D">
      <w:pPr>
        <w:spacing w:after="0" w:line="240" w:lineRule="auto"/>
        <w:rPr>
          <w:rFonts w:cs="Arial"/>
        </w:rPr>
      </w:pPr>
      <w:r>
        <w:rPr>
          <w:rFonts w:cs="Arial"/>
        </w:rPr>
        <w:br w:type="page"/>
      </w:r>
    </w:p>
    <w:p w14:paraId="4466E313" w14:textId="77777777" w:rsidR="006C4C3D" w:rsidRPr="006569A4" w:rsidRDefault="006C4C3D" w:rsidP="006569A4">
      <w:pPr>
        <w:rPr>
          <w:lang w:val="en-GB" w:eastAsia="ja-JP"/>
        </w:rPr>
      </w:pPr>
    </w:p>
    <w:p w14:paraId="6B9A281F" w14:textId="093B8A55" w:rsidR="006569A4" w:rsidRDefault="006569A4" w:rsidP="006569A4">
      <w:pPr>
        <w:pStyle w:val="Heading2"/>
        <w:ind w:left="0" w:firstLine="0"/>
      </w:pPr>
      <w:r>
        <w:t>2.</w:t>
      </w:r>
      <w:r w:rsidR="00F6688F">
        <w:t>2</w:t>
      </w:r>
      <w:r>
        <w:t xml:space="preserve"> Question 2</w:t>
      </w:r>
    </w:p>
    <w:p w14:paraId="3FFEE738" w14:textId="77777777" w:rsidR="00F6688F" w:rsidRDefault="00F6688F" w:rsidP="00F6688F">
      <w:pPr>
        <w:spacing w:after="120"/>
        <w:rPr>
          <w:rFonts w:cs="Arial"/>
          <w:b/>
        </w:rPr>
      </w:pPr>
      <w:r>
        <w:rPr>
          <w:rFonts w:eastAsia="DengXian" w:cs="Arial" w:hint="eastAsia"/>
          <w:b/>
          <w:lang w:eastAsia="zh-CN"/>
        </w:rPr>
        <w:t>c</w:t>
      </w:r>
      <w:r>
        <w:rPr>
          <w:rFonts w:cs="Arial"/>
          <w:b/>
        </w:rPr>
        <w:t>odebookmode for codebookConfig</w:t>
      </w:r>
    </w:p>
    <w:p w14:paraId="62461AE4" w14:textId="4C81D5D7" w:rsidR="00F6688F" w:rsidRDefault="00F6688F" w:rsidP="00F6688F">
      <w:pPr>
        <w:spacing w:after="120"/>
      </w:pPr>
      <w:r>
        <w:rPr>
          <w:rFonts w:cs="Arial"/>
        </w:rPr>
        <w:t>RAN2 also discussed the need of codebook</w:t>
      </w:r>
      <w:r>
        <w:rPr>
          <w:rFonts w:eastAsia="DengXian" w:cs="Arial" w:hint="eastAsia"/>
          <w:lang w:eastAsia="zh-CN"/>
        </w:rPr>
        <w:t>M</w:t>
      </w:r>
      <w:r>
        <w:rPr>
          <w:rFonts w:cs="Arial"/>
        </w:rPr>
        <w:t xml:space="preserve">ode for </w:t>
      </w:r>
      <w:r>
        <w:rPr>
          <w:rFonts w:cs="Arial"/>
          <w:i/>
          <w:iCs/>
        </w:rPr>
        <w:t>CodebookConfig-r17.</w:t>
      </w:r>
    </w:p>
    <w:p w14:paraId="368281FB" w14:textId="77777777" w:rsidR="00F6688F" w:rsidRDefault="00F6688F" w:rsidP="00F6688F">
      <w:pPr>
        <w:spacing w:after="120"/>
      </w:pPr>
    </w:p>
    <w:p w14:paraId="47C15C44" w14:textId="77777777" w:rsidR="00F6688F" w:rsidRDefault="00F6688F" w:rsidP="00F6688F">
      <w:pPr>
        <w:spacing w:after="120"/>
        <w:rPr>
          <w:rFonts w:cs="Arial"/>
          <w:b/>
          <w:bCs/>
        </w:rPr>
      </w:pPr>
      <w:r>
        <w:rPr>
          <w:rFonts w:cs="Arial"/>
          <w:b/>
          <w:bCs/>
        </w:rPr>
        <w:t>Question 2</w:t>
      </w:r>
    </w:p>
    <w:p w14:paraId="5FFD6DA0" w14:textId="77777777" w:rsidR="00F6688F" w:rsidRDefault="00F6688F" w:rsidP="00F6688F">
      <w:pPr>
        <w:spacing w:after="120"/>
        <w:rPr>
          <w:rFonts w:cs="Arial"/>
        </w:rPr>
      </w:pPr>
      <w:r>
        <w:rPr>
          <w:rFonts w:cs="Arial"/>
        </w:rPr>
        <w:t>RAN2 would like to ask RAN1</w:t>
      </w:r>
    </w:p>
    <w:p w14:paraId="1863738F" w14:textId="77777777" w:rsidR="00F6688F" w:rsidRDefault="00F6688F" w:rsidP="00F6688F">
      <w:pPr>
        <w:pStyle w:val="ListParagraph"/>
        <w:numPr>
          <w:ilvl w:val="0"/>
          <w:numId w:val="33"/>
        </w:numPr>
        <w:spacing w:after="120" w:line="240" w:lineRule="auto"/>
        <w:rPr>
          <w:rFonts w:ascii="Arial" w:hAnsi="Arial" w:cs="Arial"/>
        </w:rPr>
      </w:pPr>
      <w:r>
        <w:rPr>
          <w:rFonts w:ascii="Arial" w:hAnsi="Arial" w:cs="Arial"/>
        </w:rPr>
        <w:t xml:space="preserve">Is there a need to add </w:t>
      </w:r>
      <w:r>
        <w:rPr>
          <w:rFonts w:ascii="Arial" w:eastAsia="DengXian" w:hAnsi="Arial" w:cs="Arial" w:hint="eastAsia"/>
          <w:lang w:eastAsia="zh-CN"/>
        </w:rPr>
        <w:t xml:space="preserve">the </w:t>
      </w:r>
      <w:r>
        <w:rPr>
          <w:rFonts w:ascii="Arial" w:hAnsi="Arial" w:cs="Arial"/>
        </w:rPr>
        <w:t xml:space="preserve">parameter </w:t>
      </w:r>
      <w:r>
        <w:rPr>
          <w:rFonts w:ascii="Arial" w:eastAsia="DengXian" w:hAnsi="Arial" w:cs="Arial" w:hint="eastAsia"/>
          <w:lang w:eastAsia="zh-CN"/>
        </w:rPr>
        <w:t xml:space="preserve">codebookMode </w:t>
      </w:r>
      <w:r>
        <w:rPr>
          <w:rFonts w:ascii="Arial" w:hAnsi="Arial" w:cs="Arial"/>
        </w:rPr>
        <w:t xml:space="preserve">which selects mode1 or mode2 in </w:t>
      </w:r>
      <w:r>
        <w:rPr>
          <w:rFonts w:ascii="Arial" w:eastAsia="DengXian" w:hAnsi="Arial" w:cs="Arial" w:hint="eastAsia"/>
          <w:lang w:eastAsia="zh-CN"/>
        </w:rPr>
        <w:t xml:space="preserve">the </w:t>
      </w:r>
      <w:r>
        <w:rPr>
          <w:rFonts w:ascii="Arial" w:hAnsi="Arial" w:cs="Arial"/>
        </w:rPr>
        <w:t>IE CodebookConfig-r17?</w:t>
      </w:r>
    </w:p>
    <w:p w14:paraId="3A550606" w14:textId="77777777" w:rsidR="00F6688F" w:rsidRDefault="00F6688F" w:rsidP="00F6688F">
      <w:pPr>
        <w:pStyle w:val="ListParagraph"/>
        <w:numPr>
          <w:ilvl w:val="0"/>
          <w:numId w:val="33"/>
        </w:numPr>
        <w:spacing w:after="120" w:line="240" w:lineRule="auto"/>
        <w:rPr>
          <w:rFonts w:ascii="Arial" w:hAnsi="Arial" w:cs="Arial"/>
        </w:rPr>
      </w:pPr>
      <w:r>
        <w:rPr>
          <w:rFonts w:ascii="Arial" w:eastAsia="DengXian" w:hAnsi="Arial" w:cs="Arial" w:hint="eastAsia"/>
          <w:lang w:eastAsia="zh-CN"/>
        </w:rPr>
        <w:t xml:space="preserve">If a) is needed, </w:t>
      </w:r>
      <w:r>
        <w:rPr>
          <w:rFonts w:ascii="Arial" w:eastAsia="DengXian" w:hAnsi="Arial" w:cs="Arial"/>
          <w:lang w:eastAsia="zh-CN"/>
        </w:rPr>
        <w:t>which types of codebook the parameter is needed, for example:</w:t>
      </w:r>
    </w:p>
    <w:p w14:paraId="6AD4DC2F" w14:textId="77777777" w:rsidR="00F6688F" w:rsidRDefault="00F6688F" w:rsidP="00F6688F">
      <w:pPr>
        <w:pStyle w:val="ListParagraph"/>
        <w:numPr>
          <w:ilvl w:val="1"/>
          <w:numId w:val="33"/>
        </w:numPr>
        <w:spacing w:after="120" w:line="240" w:lineRule="auto"/>
        <w:rPr>
          <w:rFonts w:ascii="Arial" w:hAnsi="Arial" w:cs="Arial"/>
        </w:rPr>
      </w:pPr>
      <w:r>
        <w:rPr>
          <w:rFonts w:ascii="Arial" w:hAnsi="Arial" w:cs="Arial"/>
        </w:rPr>
        <w:t>typeI-SinglePanel-Group1-r17</w:t>
      </w:r>
    </w:p>
    <w:p w14:paraId="030FE646" w14:textId="77777777" w:rsidR="00F6688F" w:rsidRDefault="00F6688F" w:rsidP="00F6688F">
      <w:pPr>
        <w:pStyle w:val="ListParagraph"/>
        <w:numPr>
          <w:ilvl w:val="1"/>
          <w:numId w:val="33"/>
        </w:numPr>
        <w:spacing w:after="120" w:line="240" w:lineRule="auto"/>
        <w:rPr>
          <w:rFonts w:ascii="Arial" w:hAnsi="Arial" w:cs="Arial"/>
        </w:rPr>
      </w:pPr>
      <w:r>
        <w:rPr>
          <w:rFonts w:ascii="Arial" w:hAnsi="Arial" w:cs="Arial"/>
        </w:rPr>
        <w:t>typeI-SinglePanel-Group2-r17</w:t>
      </w:r>
    </w:p>
    <w:p w14:paraId="1401ADD3" w14:textId="77777777" w:rsidR="00F6688F" w:rsidRDefault="00F6688F" w:rsidP="00F6688F">
      <w:pPr>
        <w:pStyle w:val="ListParagraph"/>
        <w:numPr>
          <w:ilvl w:val="1"/>
          <w:numId w:val="33"/>
        </w:numPr>
        <w:spacing w:after="120" w:line="240" w:lineRule="auto"/>
        <w:rPr>
          <w:rFonts w:ascii="Arial" w:hAnsi="Arial" w:cs="Arial"/>
        </w:rPr>
      </w:pPr>
      <w:r>
        <w:rPr>
          <w:rFonts w:ascii="Arial" w:hAnsi="Arial" w:cs="Arial"/>
        </w:rPr>
        <w:t>typeII-PortSelection-r17</w:t>
      </w:r>
    </w:p>
    <w:p w14:paraId="1F763972" w14:textId="77777777" w:rsidR="00F6688F" w:rsidRDefault="00F6688F" w:rsidP="00F6688F">
      <w:pPr>
        <w:pStyle w:val="ListParagraph"/>
        <w:numPr>
          <w:ilvl w:val="0"/>
          <w:numId w:val="33"/>
        </w:numPr>
        <w:spacing w:after="120" w:line="240" w:lineRule="auto"/>
        <w:rPr>
          <w:rFonts w:ascii="Arial" w:hAnsi="Arial" w:cs="Arial"/>
        </w:rPr>
      </w:pPr>
      <w:r>
        <w:rPr>
          <w:rFonts w:ascii="Arial" w:eastAsia="DengXian" w:hAnsi="Arial" w:cs="Arial"/>
          <w:lang w:eastAsia="zh-CN"/>
        </w:rPr>
        <w:t xml:space="preserve">Additionally, if a) is needed, for each type of codebook that </w:t>
      </w:r>
      <w:r>
        <w:rPr>
          <w:rFonts w:ascii="Arial" w:eastAsia="DengXian" w:hAnsi="Arial" w:cs="Arial" w:hint="eastAsia"/>
          <w:lang w:eastAsia="zh-CN"/>
        </w:rPr>
        <w:t xml:space="preserve">needs </w:t>
      </w:r>
      <w:r>
        <w:rPr>
          <w:rFonts w:ascii="Arial" w:eastAsia="DengXian" w:hAnsi="Arial" w:cs="Arial"/>
          <w:lang w:eastAsia="zh-CN"/>
        </w:rPr>
        <w:t xml:space="preserve">a parameter codebookMode, please </w:t>
      </w:r>
      <w:r>
        <w:rPr>
          <w:rFonts w:ascii="Arial" w:eastAsia="DengXian" w:hAnsi="Arial" w:cs="Arial" w:hint="eastAsia"/>
          <w:lang w:eastAsia="zh-CN"/>
        </w:rPr>
        <w:t>confirm</w:t>
      </w:r>
      <w:r>
        <w:rPr>
          <w:rFonts w:ascii="Arial" w:eastAsia="DengXian" w:hAnsi="Arial" w:cs="Arial"/>
          <w:lang w:eastAsia="zh-CN"/>
        </w:rPr>
        <w:t xml:space="preserve"> if a separate parameter is needed or if they share the </w:t>
      </w:r>
      <w:r>
        <w:rPr>
          <w:rFonts w:ascii="Arial" w:eastAsia="DengXian" w:hAnsi="Arial" w:cs="Arial" w:hint="eastAsia"/>
          <w:lang w:eastAsia="zh-CN"/>
        </w:rPr>
        <w:t xml:space="preserve">same </w:t>
      </w:r>
      <w:r>
        <w:rPr>
          <w:rFonts w:ascii="Arial" w:eastAsia="DengXian" w:hAnsi="Arial" w:cs="Arial"/>
          <w:lang w:eastAsia="zh-CN"/>
        </w:rPr>
        <w:t>configuration of codebookMode.</w:t>
      </w:r>
      <w:r>
        <w:rPr>
          <w:rFonts w:ascii="Arial" w:eastAsia="DengXian" w:hAnsi="Arial" w:cs="Arial" w:hint="eastAsia"/>
          <w:lang w:eastAsia="zh-CN"/>
        </w:rPr>
        <w:t xml:space="preserve"> </w:t>
      </w:r>
    </w:p>
    <w:p w14:paraId="077A9999" w14:textId="65A912A1" w:rsidR="00C853CE" w:rsidRDefault="00C853CE" w:rsidP="00CE0424">
      <w:pPr>
        <w:pStyle w:val="BodyText"/>
      </w:pPr>
    </w:p>
    <w:tbl>
      <w:tblPr>
        <w:tblStyle w:val="TableGrid"/>
        <w:tblW w:w="0" w:type="auto"/>
        <w:tblLook w:val="04A0" w:firstRow="1" w:lastRow="0" w:firstColumn="1" w:lastColumn="0" w:noHBand="0" w:noVBand="1"/>
      </w:tblPr>
      <w:tblGrid>
        <w:gridCol w:w="1413"/>
        <w:gridCol w:w="8216"/>
      </w:tblGrid>
      <w:tr w:rsidR="00DD68FC" w14:paraId="5D9819CB" w14:textId="77777777" w:rsidTr="00BE2D51">
        <w:tc>
          <w:tcPr>
            <w:tcW w:w="1413" w:type="dxa"/>
            <w:shd w:val="clear" w:color="auto" w:fill="ED7D31" w:themeFill="accent2"/>
          </w:tcPr>
          <w:p w14:paraId="08EC4253" w14:textId="77777777" w:rsidR="00DD68FC" w:rsidRDefault="00DD68FC" w:rsidP="00C81969">
            <w:pPr>
              <w:rPr>
                <w:lang w:val="en-GB" w:eastAsia="ja-JP"/>
              </w:rPr>
            </w:pPr>
            <w:r>
              <w:rPr>
                <w:lang w:val="en-GB" w:eastAsia="ja-JP"/>
              </w:rPr>
              <w:t>Company</w:t>
            </w:r>
          </w:p>
        </w:tc>
        <w:tc>
          <w:tcPr>
            <w:tcW w:w="8216" w:type="dxa"/>
            <w:shd w:val="clear" w:color="auto" w:fill="ED7D31" w:themeFill="accent2"/>
          </w:tcPr>
          <w:p w14:paraId="6AB930F5" w14:textId="77777777" w:rsidR="00DD68FC" w:rsidRDefault="00DD68FC" w:rsidP="00C81969">
            <w:pPr>
              <w:rPr>
                <w:lang w:val="en-GB" w:eastAsia="ja-JP"/>
              </w:rPr>
            </w:pPr>
            <w:r>
              <w:rPr>
                <w:lang w:val="en-GB" w:eastAsia="ja-JP"/>
              </w:rPr>
              <w:t>Proposed Answer</w:t>
            </w:r>
          </w:p>
        </w:tc>
      </w:tr>
      <w:tr w:rsidR="00DD68FC" w14:paraId="071A5358" w14:textId="77777777" w:rsidTr="00BE2D51">
        <w:tc>
          <w:tcPr>
            <w:tcW w:w="1413" w:type="dxa"/>
          </w:tcPr>
          <w:p w14:paraId="2F226514" w14:textId="52783E2C" w:rsidR="00DD68FC" w:rsidRDefault="00DD68FC" w:rsidP="00C81969">
            <w:pPr>
              <w:rPr>
                <w:lang w:val="en-GB" w:eastAsia="ja-JP"/>
              </w:rPr>
            </w:pPr>
            <w:r>
              <w:rPr>
                <w:lang w:val="en-GB" w:eastAsia="ja-JP"/>
              </w:rPr>
              <w:t>vivo</w:t>
            </w:r>
          </w:p>
        </w:tc>
        <w:tc>
          <w:tcPr>
            <w:tcW w:w="8216" w:type="dxa"/>
          </w:tcPr>
          <w:p w14:paraId="771678E5" w14:textId="77777777" w:rsidR="009635F3" w:rsidRDefault="009635F3" w:rsidP="009635F3">
            <w:pPr>
              <w:rPr>
                <w:rFonts w:eastAsia="SimSun"/>
                <w:szCs w:val="20"/>
                <w:lang w:eastAsia="zh-CN"/>
              </w:rPr>
            </w:pPr>
            <w:r>
              <w:rPr>
                <w:rFonts w:eastAsia="SimSun"/>
                <w:szCs w:val="20"/>
                <w:lang w:eastAsia="zh-CN"/>
              </w:rPr>
              <w:t>a) Yes.</w:t>
            </w:r>
          </w:p>
          <w:p w14:paraId="3428E859" w14:textId="77777777" w:rsidR="009635F3" w:rsidRDefault="009635F3" w:rsidP="009635F3">
            <w:pPr>
              <w:rPr>
                <w:rFonts w:eastAsia="SimSun"/>
                <w:szCs w:val="20"/>
                <w:lang w:eastAsia="zh-CN"/>
              </w:rPr>
            </w:pPr>
            <w:r>
              <w:rPr>
                <w:rFonts w:eastAsia="SimSun"/>
                <w:szCs w:val="20"/>
                <w:lang w:eastAsia="zh-CN"/>
              </w:rPr>
              <w:t xml:space="preserve">b) </w:t>
            </w:r>
            <w:r w:rsidRPr="00B06155">
              <w:rPr>
                <w:rFonts w:eastAsia="SimSun"/>
                <w:szCs w:val="20"/>
                <w:lang w:eastAsia="zh-CN"/>
              </w:rPr>
              <w:t>TypeI-SinglePanel-Group1-r17 and typeI-SinglePanel-Group2-r17 configured in the IE CodebookConfig-r17 need the</w:t>
            </w:r>
            <w:r>
              <w:rPr>
                <w:rFonts w:eastAsia="SimSun"/>
                <w:szCs w:val="20"/>
                <w:lang w:eastAsia="zh-CN"/>
              </w:rPr>
              <w:t xml:space="preserve"> parameter</w:t>
            </w:r>
            <w:r w:rsidRPr="00B06155">
              <w:rPr>
                <w:rFonts w:eastAsia="SimSun"/>
                <w:szCs w:val="20"/>
                <w:lang w:eastAsia="zh-CN"/>
              </w:rPr>
              <w:t xml:space="preserve"> codebookMode.</w:t>
            </w:r>
          </w:p>
          <w:p w14:paraId="558C6C0F" w14:textId="4C30A3DA" w:rsidR="00DD68FC" w:rsidRPr="009635F3" w:rsidRDefault="009635F3" w:rsidP="00C81969">
            <w:pPr>
              <w:rPr>
                <w:rFonts w:eastAsia="SimSun"/>
                <w:szCs w:val="20"/>
                <w:lang w:eastAsia="zh-CN"/>
              </w:rPr>
            </w:pPr>
            <w:r>
              <w:rPr>
                <w:rFonts w:eastAsia="SimSun"/>
                <w:szCs w:val="20"/>
                <w:lang w:eastAsia="zh-CN"/>
              </w:rPr>
              <w:t xml:space="preserve">c) </w:t>
            </w:r>
            <w:r w:rsidRPr="00B06155">
              <w:rPr>
                <w:rFonts w:eastAsia="SimSun"/>
                <w:szCs w:val="20"/>
                <w:lang w:eastAsia="zh-CN"/>
              </w:rPr>
              <w:t>Considering the flexibility, codebookMode for each of typeI-SinglePanel-Group1-r17 and typeI-SinglePanel-Group2-r17</w:t>
            </w:r>
            <w:r>
              <w:rPr>
                <w:rFonts w:eastAsia="SimSun"/>
                <w:szCs w:val="20"/>
                <w:lang w:eastAsia="zh-CN"/>
              </w:rPr>
              <w:t xml:space="preserve"> can be separately configured</w:t>
            </w:r>
            <w:r w:rsidRPr="00B06155">
              <w:rPr>
                <w:rFonts w:eastAsia="SimSun"/>
                <w:szCs w:val="20"/>
                <w:lang w:eastAsia="zh-CN"/>
              </w:rPr>
              <w:t>, since the channel propagation condition of different TRP</w:t>
            </w:r>
            <w:r>
              <w:rPr>
                <w:rFonts w:eastAsia="SimSun" w:hint="eastAsia"/>
                <w:szCs w:val="20"/>
                <w:lang w:eastAsia="zh-CN"/>
              </w:rPr>
              <w:t>s</w:t>
            </w:r>
            <w:r w:rsidRPr="00B06155">
              <w:rPr>
                <w:rFonts w:eastAsia="SimSun"/>
                <w:szCs w:val="20"/>
                <w:lang w:eastAsia="zh-CN"/>
              </w:rPr>
              <w:t xml:space="preserve"> may be different.</w:t>
            </w:r>
          </w:p>
        </w:tc>
      </w:tr>
      <w:tr w:rsidR="00DD68FC" w14:paraId="7A9090C5" w14:textId="77777777" w:rsidTr="00BE2D51">
        <w:tc>
          <w:tcPr>
            <w:tcW w:w="1413" w:type="dxa"/>
          </w:tcPr>
          <w:p w14:paraId="17FC0CEB" w14:textId="049502D2" w:rsidR="00DD68FC" w:rsidRDefault="00BD0E7C" w:rsidP="00C81969">
            <w:pPr>
              <w:rPr>
                <w:lang w:val="en-GB" w:eastAsia="ja-JP"/>
              </w:rPr>
            </w:pPr>
            <w:r>
              <w:rPr>
                <w:lang w:val="en-GB" w:eastAsia="ja-JP"/>
              </w:rPr>
              <w:t>ZTE</w:t>
            </w:r>
          </w:p>
        </w:tc>
        <w:tc>
          <w:tcPr>
            <w:tcW w:w="8216" w:type="dxa"/>
          </w:tcPr>
          <w:p w14:paraId="6399E6F6" w14:textId="77777777" w:rsidR="00BD0E7C" w:rsidRDefault="00BD0E7C" w:rsidP="00BD0E7C">
            <w:pPr>
              <w:spacing w:before="72" w:after="72"/>
              <w:rPr>
                <w:rFonts w:eastAsia="SimSun"/>
                <w:sz w:val="20"/>
                <w:szCs w:val="20"/>
                <w:lang w:eastAsia="zh-CN"/>
              </w:rPr>
            </w:pPr>
            <w:r>
              <w:rPr>
                <w:rFonts w:eastAsia="Times New Roman"/>
                <w:sz w:val="20"/>
                <w:szCs w:val="20"/>
              </w:rPr>
              <w:t>RAN1 confirms the following understanding:</w:t>
            </w:r>
          </w:p>
          <w:p w14:paraId="223E5FCF" w14:textId="77777777" w:rsidR="00BD0E7C" w:rsidRDefault="00BD0E7C" w:rsidP="00BD0E7C">
            <w:pPr>
              <w:pStyle w:val="ListParagraph"/>
              <w:numPr>
                <w:ilvl w:val="0"/>
                <w:numId w:val="35"/>
              </w:numPr>
              <w:snapToGrid w:val="0"/>
              <w:spacing w:before="72" w:after="120" w:line="240" w:lineRule="auto"/>
              <w:ind w:left="714" w:hanging="357"/>
              <w:jc w:val="both"/>
              <w:rPr>
                <w:lang w:val="en-US" w:eastAsia="zh-CN"/>
              </w:rPr>
            </w:pPr>
            <w:r>
              <w:rPr>
                <w:rFonts w:hint="eastAsia"/>
                <w:lang w:val="en-US" w:eastAsia="zh-CN"/>
              </w:rPr>
              <w:t xml:space="preserve">Yes, </w:t>
            </w:r>
            <w:r>
              <w:t>there</w:t>
            </w:r>
            <w:r>
              <w:rPr>
                <w:rFonts w:hint="eastAsia"/>
                <w:lang w:val="en-US" w:eastAsia="zh-CN"/>
              </w:rPr>
              <w:t xml:space="preserve"> is</w:t>
            </w:r>
            <w:r>
              <w:t xml:space="preserve"> a need to add </w:t>
            </w:r>
            <w:r>
              <w:rPr>
                <w:lang w:eastAsia="zh-CN"/>
              </w:rPr>
              <w:t xml:space="preserve">the </w:t>
            </w:r>
            <w:r>
              <w:t xml:space="preserve">parameter </w:t>
            </w:r>
            <w:r w:rsidRPr="00E57764">
              <w:rPr>
                <w:i/>
                <w:lang w:eastAsia="zh-CN"/>
              </w:rPr>
              <w:t xml:space="preserve">codebookMode </w:t>
            </w:r>
            <w:r>
              <w:t xml:space="preserve">which is to select </w:t>
            </w:r>
            <w:r w:rsidRPr="00337C19">
              <w:rPr>
                <w:i/>
              </w:rPr>
              <w:t>mode1</w:t>
            </w:r>
            <w:r>
              <w:t xml:space="preserve"> or </w:t>
            </w:r>
            <w:r w:rsidRPr="00337C19">
              <w:rPr>
                <w:i/>
              </w:rPr>
              <w:t>mode2</w:t>
            </w:r>
            <w:r>
              <w:t xml:space="preserve"> in </w:t>
            </w:r>
            <w:r>
              <w:rPr>
                <w:lang w:eastAsia="zh-CN"/>
              </w:rPr>
              <w:t xml:space="preserve">the </w:t>
            </w:r>
            <w:r>
              <w:t xml:space="preserve">IE </w:t>
            </w:r>
            <w:r w:rsidRPr="00E57764">
              <w:rPr>
                <w:i/>
              </w:rPr>
              <w:t>CodebookConfig-r17</w:t>
            </w:r>
            <w:r>
              <w:rPr>
                <w:rFonts w:hint="eastAsia"/>
                <w:lang w:val="en-US" w:eastAsia="zh-CN"/>
              </w:rPr>
              <w:t xml:space="preserve">. </w:t>
            </w:r>
            <w:r>
              <w:rPr>
                <w:lang w:val="en-US" w:eastAsia="zh-CN"/>
              </w:rPr>
              <w:t>The parameter should be separately captured in</w:t>
            </w:r>
            <w:r>
              <w:rPr>
                <w:rFonts w:hint="eastAsia"/>
                <w:lang w:val="en-US" w:eastAsia="zh-CN"/>
              </w:rPr>
              <w:t xml:space="preserve"> </w:t>
            </w:r>
            <w:r w:rsidRPr="00E57764">
              <w:rPr>
                <w:rFonts w:hint="eastAsia"/>
                <w:i/>
                <w:lang w:val="en-US" w:eastAsia="zh-CN"/>
              </w:rPr>
              <w:t>typeI-SinglePanel-Group1-r17</w:t>
            </w:r>
            <w:r>
              <w:rPr>
                <w:rFonts w:hint="eastAsia"/>
                <w:lang w:val="en-US" w:eastAsia="zh-CN"/>
              </w:rPr>
              <w:t xml:space="preserve"> and </w:t>
            </w:r>
            <w:r w:rsidRPr="00E57764">
              <w:rPr>
                <w:rFonts w:hint="eastAsia"/>
                <w:i/>
                <w:lang w:val="en-US" w:eastAsia="zh-CN"/>
              </w:rPr>
              <w:t>typeI-SinglePanel-Group</w:t>
            </w:r>
            <w:r>
              <w:rPr>
                <w:i/>
                <w:lang w:val="en-US" w:eastAsia="zh-CN"/>
              </w:rPr>
              <w:t>2</w:t>
            </w:r>
            <w:r w:rsidRPr="00E57764">
              <w:rPr>
                <w:rFonts w:hint="eastAsia"/>
                <w:i/>
                <w:lang w:val="en-US" w:eastAsia="zh-CN"/>
              </w:rPr>
              <w:t>-r17</w:t>
            </w:r>
            <w:r>
              <w:rPr>
                <w:rFonts w:hint="eastAsia"/>
                <w:lang w:val="en-US" w:eastAsia="zh-CN"/>
              </w:rPr>
              <w:t>.</w:t>
            </w:r>
            <w:r>
              <w:rPr>
                <w:lang w:val="en-US" w:eastAsia="zh-CN"/>
              </w:rPr>
              <w:t xml:space="preserve"> One example is provided as follows.</w:t>
            </w:r>
          </w:p>
          <w:p w14:paraId="4DEE4604" w14:textId="77777777" w:rsidR="00BD0E7C" w:rsidRDefault="00BD0E7C" w:rsidP="00BD0E7C">
            <w:pPr>
              <w:pStyle w:val="PL"/>
            </w:pPr>
            <w:r>
              <w:t xml:space="preserve">type1                                 </w:t>
            </w:r>
            <w:r>
              <w:rPr>
                <w:color w:val="993366"/>
              </w:rPr>
              <w:t>SEQUENCE</w:t>
            </w:r>
            <w:r>
              <w:t xml:space="preserve">  {</w:t>
            </w:r>
          </w:p>
          <w:p w14:paraId="4900DBAC" w14:textId="77777777" w:rsidR="00BD0E7C" w:rsidRDefault="00BD0E7C" w:rsidP="00BD0E7C">
            <w:pPr>
              <w:pStyle w:val="PL"/>
            </w:pPr>
            <w:r>
              <w:t xml:space="preserve">            typeI-SinglePanel-Group1-r17          </w:t>
            </w:r>
            <w:r>
              <w:rPr>
                <w:color w:val="993366"/>
              </w:rPr>
              <w:t>SEQUENCE</w:t>
            </w:r>
            <w:r>
              <w:t xml:space="preserve"> {</w:t>
            </w:r>
          </w:p>
          <w:p w14:paraId="40F8359E" w14:textId="77777777" w:rsidR="00BD0E7C" w:rsidRDefault="00BD0E7C" w:rsidP="00BD0E7C">
            <w:pPr>
              <w:pStyle w:val="PL"/>
              <w:rPr>
                <w:rFonts w:eastAsia="SimSun"/>
                <w:lang w:val="en-US" w:eastAsia="zh-CN"/>
              </w:rPr>
            </w:pPr>
            <w:r>
              <w:t xml:space="preserve">                </w:t>
            </w:r>
            <w:r>
              <w:rPr>
                <w:rFonts w:eastAsia="SimSun" w:hint="eastAsia"/>
                <w:lang w:val="en-US" w:eastAsia="zh-CN"/>
              </w:rPr>
              <w:t>...</w:t>
            </w:r>
          </w:p>
          <w:p w14:paraId="0D2DC9F7" w14:textId="77777777" w:rsidR="00BD0E7C" w:rsidRDefault="00BD0E7C" w:rsidP="00BD0E7C">
            <w:pPr>
              <w:pStyle w:val="PL"/>
              <w:rPr>
                <w:rFonts w:eastAsia="SimSun"/>
                <w:lang w:val="en-US" w:eastAsia="zh-CN"/>
              </w:rPr>
            </w:pPr>
            <w:r>
              <w:rPr>
                <w:rFonts w:eastAsia="SimSun" w:hint="eastAsia"/>
                <w:lang w:val="en-US" w:eastAsia="zh-CN"/>
              </w:rPr>
              <w:t xml:space="preserve">            </w:t>
            </w:r>
            <w:r>
              <w:rPr>
                <w:rFonts w:eastAsia="SimSun" w:hint="eastAsia"/>
                <w:lang w:val="en-US" w:eastAsia="zh-CN"/>
              </w:rPr>
              <w:tab/>
            </w:r>
            <w:r w:rsidRPr="00E57764">
              <w:rPr>
                <w:color w:val="FF0000"/>
                <w:highlight w:val="yellow"/>
              </w:rPr>
              <w:t>codebookMode                                        INTEGER (1..2)</w:t>
            </w:r>
          </w:p>
          <w:p w14:paraId="30A9BADC" w14:textId="77777777" w:rsidR="00BD0E7C" w:rsidRDefault="00BD0E7C" w:rsidP="00BD0E7C">
            <w:pPr>
              <w:pStyle w:val="PL"/>
              <w:rPr>
                <w:color w:val="808080"/>
              </w:rPr>
            </w:pPr>
            <w:r>
              <w:t xml:space="preserve">            }                                          </w:t>
            </w:r>
            <w:r>
              <w:rPr>
                <w:color w:val="993366"/>
              </w:rPr>
              <w:t>OPTIONAL</w:t>
            </w:r>
            <w:r>
              <w:t xml:space="preserve">,  </w:t>
            </w:r>
            <w:r>
              <w:rPr>
                <w:color w:val="808080"/>
              </w:rPr>
              <w:t>-- Need R</w:t>
            </w:r>
          </w:p>
          <w:p w14:paraId="7A725140" w14:textId="77777777" w:rsidR="00BD0E7C" w:rsidRDefault="00BD0E7C" w:rsidP="00BD0E7C">
            <w:pPr>
              <w:pStyle w:val="PL"/>
            </w:pPr>
            <w:r>
              <w:t xml:space="preserve">            typeI-SinglePanel-Group2-r17           </w:t>
            </w:r>
            <w:r>
              <w:rPr>
                <w:color w:val="993366"/>
              </w:rPr>
              <w:t>SEQUENCE</w:t>
            </w:r>
            <w:r>
              <w:t xml:space="preserve"> {</w:t>
            </w:r>
          </w:p>
          <w:p w14:paraId="0EA40175" w14:textId="77777777" w:rsidR="00BD0E7C" w:rsidRDefault="00BD0E7C" w:rsidP="00BD0E7C">
            <w:pPr>
              <w:pStyle w:val="PL"/>
              <w:rPr>
                <w:rFonts w:eastAsia="SimSun"/>
                <w:lang w:val="en-US" w:eastAsia="zh-CN"/>
              </w:rPr>
            </w:pPr>
            <w:r>
              <w:t xml:space="preserve">                </w:t>
            </w:r>
            <w:r>
              <w:rPr>
                <w:rFonts w:eastAsia="SimSun" w:hint="eastAsia"/>
                <w:lang w:val="en-US" w:eastAsia="zh-CN"/>
              </w:rPr>
              <w:t>...</w:t>
            </w:r>
          </w:p>
          <w:p w14:paraId="44D8AD0F" w14:textId="77777777" w:rsidR="00BD0E7C" w:rsidRPr="00E57764" w:rsidRDefault="00BD0E7C" w:rsidP="00BD0E7C">
            <w:pPr>
              <w:pStyle w:val="PL"/>
              <w:rPr>
                <w:rFonts w:eastAsia="SimSun"/>
                <w:color w:val="FF0000"/>
                <w:lang w:val="en-US" w:eastAsia="zh-CN"/>
              </w:rPr>
            </w:pPr>
            <w:r>
              <w:rPr>
                <w:rFonts w:eastAsia="SimSun" w:hint="eastAsia"/>
                <w:lang w:val="en-US" w:eastAsia="zh-CN"/>
              </w:rPr>
              <w:t xml:space="preserve">            </w:t>
            </w:r>
            <w:r>
              <w:rPr>
                <w:rFonts w:eastAsia="SimSun" w:hint="eastAsia"/>
                <w:lang w:val="en-US" w:eastAsia="zh-CN"/>
              </w:rPr>
              <w:tab/>
            </w:r>
            <w:r w:rsidRPr="00E57764">
              <w:rPr>
                <w:color w:val="FF0000"/>
                <w:highlight w:val="yellow"/>
              </w:rPr>
              <w:t>codebookMode                                        INTEGER (1..2)</w:t>
            </w:r>
          </w:p>
          <w:p w14:paraId="47740432" w14:textId="77777777" w:rsidR="00BD0E7C" w:rsidRDefault="00BD0E7C" w:rsidP="00BD0E7C">
            <w:pPr>
              <w:pStyle w:val="PL"/>
              <w:rPr>
                <w:color w:val="808080"/>
              </w:rPr>
            </w:pPr>
            <w:r>
              <w:t xml:space="preserve">            }                                          </w:t>
            </w:r>
            <w:r>
              <w:rPr>
                <w:color w:val="993366"/>
              </w:rPr>
              <w:t>OPTIONAL</w:t>
            </w:r>
            <w:r>
              <w:t xml:space="preserve">,  </w:t>
            </w:r>
            <w:r>
              <w:rPr>
                <w:color w:val="808080"/>
              </w:rPr>
              <w:t>-- Need R</w:t>
            </w:r>
          </w:p>
          <w:p w14:paraId="48D1D3A5" w14:textId="77777777" w:rsidR="00BD0E7C" w:rsidRDefault="00BD0E7C" w:rsidP="00BD0E7C">
            <w:pPr>
              <w:pStyle w:val="PL"/>
              <w:rPr>
                <w:color w:val="808080"/>
              </w:rPr>
            </w:pPr>
            <w:r>
              <w:t xml:space="preserve">            typeI-SinglePanel-ri-RestrictionSTRP-r17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Need R</w:t>
            </w:r>
          </w:p>
          <w:p w14:paraId="34B146D8" w14:textId="77777777" w:rsidR="00BD0E7C" w:rsidRDefault="00BD0E7C" w:rsidP="00BD0E7C">
            <w:pPr>
              <w:pStyle w:val="PL"/>
              <w:rPr>
                <w:color w:val="808080"/>
              </w:rPr>
            </w:pPr>
            <w:r>
              <w:t xml:space="preserve">            typeI-SinglePanel-ri-RestrictionSDM-r17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 xml:space="preserve">   </w:t>
            </w:r>
            <w:r>
              <w:rPr>
                <w:color w:val="808080"/>
              </w:rPr>
              <w:t>-- Need R</w:t>
            </w:r>
          </w:p>
          <w:p w14:paraId="0FF7A783" w14:textId="77777777" w:rsidR="00BD0E7C" w:rsidRDefault="00BD0E7C" w:rsidP="00BD0E7C">
            <w:pPr>
              <w:pStyle w:val="PL"/>
            </w:pPr>
            <w:r>
              <w:t xml:space="preserve">        },</w:t>
            </w:r>
          </w:p>
          <w:p w14:paraId="3B8864D2" w14:textId="77777777" w:rsidR="00DD68FC" w:rsidRDefault="00DD68FC" w:rsidP="00C81969">
            <w:pPr>
              <w:rPr>
                <w:lang w:val="en-GB" w:eastAsia="ja-JP"/>
              </w:rPr>
            </w:pPr>
          </w:p>
        </w:tc>
      </w:tr>
      <w:tr w:rsidR="00DD68FC" w14:paraId="0A0AD855" w14:textId="77777777" w:rsidTr="00BE2D51">
        <w:tc>
          <w:tcPr>
            <w:tcW w:w="1413" w:type="dxa"/>
          </w:tcPr>
          <w:p w14:paraId="170ED685" w14:textId="3D444C8E" w:rsidR="00DD68FC" w:rsidRDefault="00D1467A" w:rsidP="00C81969">
            <w:pPr>
              <w:rPr>
                <w:lang w:val="en-GB" w:eastAsia="ja-JP"/>
              </w:rPr>
            </w:pPr>
            <w:r>
              <w:rPr>
                <w:lang w:val="en-GB" w:eastAsia="ja-JP"/>
              </w:rPr>
              <w:lastRenderedPageBreak/>
              <w:t>CATT</w:t>
            </w:r>
          </w:p>
        </w:tc>
        <w:tc>
          <w:tcPr>
            <w:tcW w:w="8216" w:type="dxa"/>
          </w:tcPr>
          <w:p w14:paraId="0039B929" w14:textId="77777777" w:rsidR="00D1467A" w:rsidRPr="00376F16" w:rsidRDefault="00D1467A" w:rsidP="00D1467A">
            <w:pPr>
              <w:pStyle w:val="ListParagraph"/>
              <w:numPr>
                <w:ilvl w:val="0"/>
                <w:numId w:val="36"/>
              </w:numPr>
              <w:spacing w:after="120" w:line="240" w:lineRule="auto"/>
              <w:jc w:val="both"/>
              <w:rPr>
                <w:rFonts w:ascii="Arial" w:eastAsia="DengXian" w:hAnsi="Arial" w:cs="Arial"/>
                <w:color w:val="000000"/>
                <w:lang w:eastAsia="zh-CN"/>
              </w:rPr>
            </w:pPr>
            <w:r>
              <w:rPr>
                <w:rFonts w:ascii="Arial" w:eastAsia="DengXian" w:hAnsi="Arial" w:cs="Arial" w:hint="eastAsia"/>
                <w:lang w:eastAsia="zh-CN"/>
              </w:rPr>
              <w:t xml:space="preserve">Since the RRC </w:t>
            </w:r>
            <w:r>
              <w:rPr>
                <w:rFonts w:ascii="Arial" w:hAnsi="Arial" w:cs="Arial"/>
              </w:rPr>
              <w:t xml:space="preserve">parameter </w:t>
            </w:r>
            <w:r>
              <w:rPr>
                <w:rFonts w:ascii="Arial" w:eastAsia="DengXian" w:hAnsi="Arial" w:cs="Arial" w:hint="eastAsia"/>
                <w:lang w:eastAsia="zh-CN"/>
              </w:rPr>
              <w:t>for CSI report mode configuration has been agreed in RAN1#106bis in Rel-17, t</w:t>
            </w:r>
            <w:r>
              <w:rPr>
                <w:rFonts w:ascii="Arial" w:eastAsia="DengXian" w:hAnsi="Arial" w:cs="Arial"/>
                <w:lang w:eastAsia="zh-CN"/>
              </w:rPr>
              <w:t xml:space="preserve">he </w:t>
            </w:r>
            <w:r>
              <w:rPr>
                <w:rFonts w:ascii="Arial" w:hAnsi="Arial" w:cs="Arial"/>
              </w:rPr>
              <w:t xml:space="preserve">parameter </w:t>
            </w:r>
            <w:r>
              <w:rPr>
                <w:rFonts w:ascii="Arial" w:eastAsia="DengXian" w:hAnsi="Arial" w:cs="Arial"/>
                <w:lang w:eastAsia="zh-CN"/>
              </w:rPr>
              <w:t xml:space="preserve">codebookMode </w:t>
            </w:r>
            <w:r>
              <w:rPr>
                <w:rFonts w:ascii="Arial" w:hAnsi="Arial" w:cs="Arial"/>
              </w:rPr>
              <w:t xml:space="preserve">which selects mode1 or mode2 in </w:t>
            </w:r>
            <w:r>
              <w:rPr>
                <w:rFonts w:ascii="Arial" w:eastAsia="DengXian" w:hAnsi="Arial" w:cs="Arial"/>
                <w:lang w:eastAsia="zh-CN"/>
              </w:rPr>
              <w:t xml:space="preserve">the </w:t>
            </w:r>
            <w:r>
              <w:rPr>
                <w:rFonts w:ascii="Arial" w:hAnsi="Arial" w:cs="Arial"/>
              </w:rPr>
              <w:t>IE CodebookConfig-r17</w:t>
            </w:r>
            <w:r>
              <w:rPr>
                <w:rFonts w:ascii="Arial" w:eastAsia="DengXian" w:hAnsi="Arial" w:cs="Arial" w:hint="eastAsia"/>
                <w:lang w:eastAsia="zh-CN"/>
              </w:rPr>
              <w:t xml:space="preserve"> is needed. </w:t>
            </w:r>
          </w:p>
          <w:p w14:paraId="4180F7A4" w14:textId="77777777" w:rsidR="00D1467A" w:rsidRPr="00376F16" w:rsidRDefault="00D1467A" w:rsidP="00D1467A">
            <w:pPr>
              <w:pStyle w:val="ListParagraph"/>
              <w:numPr>
                <w:ilvl w:val="0"/>
                <w:numId w:val="36"/>
              </w:numPr>
              <w:spacing w:after="120" w:line="240" w:lineRule="auto"/>
              <w:jc w:val="both"/>
              <w:rPr>
                <w:rFonts w:ascii="Arial" w:eastAsia="DengXian" w:hAnsi="Arial" w:cs="Arial"/>
                <w:lang w:eastAsia="zh-CN"/>
              </w:rPr>
            </w:pPr>
            <w:r>
              <w:rPr>
                <w:rFonts w:ascii="Arial" w:eastAsia="DengXian" w:hAnsi="Arial" w:cs="Arial" w:hint="eastAsia"/>
                <w:lang w:eastAsia="zh-CN"/>
              </w:rPr>
              <w:t xml:space="preserve">Based the </w:t>
            </w:r>
            <w:r>
              <w:rPr>
                <w:rFonts w:ascii="Arial" w:eastAsia="DengXian" w:hAnsi="Arial" w:cs="Arial"/>
                <w:lang w:eastAsia="zh-CN"/>
              </w:rPr>
              <w:t>agreement</w:t>
            </w:r>
            <w:r>
              <w:rPr>
                <w:rFonts w:ascii="Arial" w:eastAsia="DengXian" w:hAnsi="Arial" w:cs="Arial" w:hint="eastAsia"/>
                <w:lang w:eastAsia="zh-CN"/>
              </w:rPr>
              <w:t xml:space="preserve">s on Rel-17 MTRP CSI, only </w:t>
            </w:r>
            <w:r w:rsidRPr="00376F16">
              <w:rPr>
                <w:rFonts w:ascii="Arial" w:eastAsia="DengXian" w:hAnsi="Arial" w:cs="Arial"/>
                <w:lang w:eastAsia="zh-CN"/>
              </w:rPr>
              <w:t xml:space="preserve">the codebook </w:t>
            </w:r>
            <w:r>
              <w:rPr>
                <w:rFonts w:ascii="Arial" w:eastAsia="DengXian" w:hAnsi="Arial" w:cs="Arial" w:hint="eastAsia"/>
                <w:lang w:eastAsia="zh-CN"/>
              </w:rPr>
              <w:t xml:space="preserve">type </w:t>
            </w:r>
            <w:r w:rsidRPr="00376F16">
              <w:rPr>
                <w:rFonts w:ascii="Arial" w:eastAsia="DengXian" w:hAnsi="Arial" w:cs="Arial"/>
                <w:lang w:eastAsia="zh-CN"/>
              </w:rPr>
              <w:t>of ‘typeI-</w:t>
            </w:r>
            <w:r>
              <w:rPr>
                <w:rFonts w:ascii="Arial" w:eastAsia="DengXian" w:hAnsi="Arial" w:cs="Arial"/>
                <w:lang w:eastAsia="zh-CN"/>
              </w:rPr>
              <w:t>SinglePanel’ has been supported</w:t>
            </w:r>
            <w:r>
              <w:rPr>
                <w:rFonts w:ascii="Arial" w:eastAsia="DengXian" w:hAnsi="Arial" w:cs="Arial" w:hint="eastAsia"/>
                <w:lang w:eastAsia="zh-CN"/>
              </w:rPr>
              <w:t xml:space="preserve"> in Rel-17. Hence, only </w:t>
            </w:r>
            <w:r>
              <w:rPr>
                <w:rFonts w:ascii="Arial" w:eastAsia="DengXian" w:hAnsi="Arial" w:cs="Arial"/>
                <w:lang w:eastAsia="zh-CN"/>
              </w:rPr>
              <w:t>‘</w:t>
            </w:r>
            <w:r w:rsidRPr="00376F16">
              <w:rPr>
                <w:rFonts w:ascii="Arial" w:eastAsia="DengXian" w:hAnsi="Arial" w:cs="Arial"/>
                <w:lang w:eastAsia="zh-CN"/>
              </w:rPr>
              <w:t>typeI-SinglePanel-Group1-r17</w:t>
            </w:r>
            <w:r>
              <w:rPr>
                <w:rFonts w:ascii="Arial" w:eastAsia="DengXian" w:hAnsi="Arial" w:cs="Arial"/>
                <w:lang w:eastAsia="zh-CN"/>
              </w:rPr>
              <w:t>’</w:t>
            </w:r>
            <w:r>
              <w:rPr>
                <w:rFonts w:ascii="Arial" w:eastAsia="DengXian" w:hAnsi="Arial" w:cs="Arial" w:hint="eastAsia"/>
                <w:lang w:eastAsia="zh-CN"/>
              </w:rPr>
              <w:t xml:space="preserve"> and </w:t>
            </w:r>
            <w:r>
              <w:rPr>
                <w:rFonts w:ascii="Arial" w:eastAsia="DengXian" w:hAnsi="Arial" w:cs="Arial"/>
                <w:lang w:eastAsia="zh-CN"/>
              </w:rPr>
              <w:t>‘</w:t>
            </w:r>
            <w:r w:rsidRPr="00376F16">
              <w:rPr>
                <w:rFonts w:ascii="Arial" w:eastAsia="DengXian" w:hAnsi="Arial" w:cs="Arial"/>
                <w:lang w:eastAsia="zh-CN"/>
              </w:rPr>
              <w:t>typeI-SinglePanel-Group2-r17</w:t>
            </w:r>
            <w:r>
              <w:rPr>
                <w:rFonts w:ascii="Arial" w:eastAsia="DengXian" w:hAnsi="Arial" w:cs="Arial"/>
                <w:lang w:eastAsia="zh-CN"/>
              </w:rPr>
              <w:t>’</w:t>
            </w:r>
            <w:r>
              <w:rPr>
                <w:rFonts w:ascii="Arial" w:eastAsia="DengXian" w:hAnsi="Arial" w:cs="Arial" w:hint="eastAsia"/>
                <w:lang w:eastAsia="zh-CN"/>
              </w:rPr>
              <w:t xml:space="preserve"> need to add this new parameter.</w:t>
            </w:r>
          </w:p>
          <w:p w14:paraId="2F487705" w14:textId="05A058E6" w:rsidR="00DD68FC" w:rsidRPr="00D1467A" w:rsidRDefault="00D1467A" w:rsidP="00C81969">
            <w:pPr>
              <w:pStyle w:val="ListParagraph"/>
              <w:numPr>
                <w:ilvl w:val="0"/>
                <w:numId w:val="36"/>
              </w:numPr>
              <w:spacing w:after="120" w:line="240" w:lineRule="auto"/>
              <w:jc w:val="both"/>
              <w:rPr>
                <w:rFonts w:ascii="Arial" w:eastAsia="DengXian" w:hAnsi="Arial" w:cs="Arial"/>
                <w:color w:val="000000"/>
                <w:lang w:eastAsia="zh-CN"/>
              </w:rPr>
            </w:pPr>
            <w:r>
              <w:rPr>
                <w:rFonts w:ascii="Arial" w:eastAsia="DengXian" w:hAnsi="Arial" w:cs="Arial" w:hint="eastAsia"/>
                <w:color w:val="000000"/>
                <w:lang w:eastAsia="zh-CN"/>
              </w:rPr>
              <w:t xml:space="preserve">The common </w:t>
            </w:r>
            <w:r>
              <w:rPr>
                <w:rFonts w:ascii="Arial" w:eastAsia="DengXian" w:hAnsi="Arial" w:cs="Arial" w:hint="eastAsia"/>
                <w:lang w:eastAsia="zh-CN"/>
              </w:rPr>
              <w:t xml:space="preserve">parameter for both </w:t>
            </w:r>
            <w:r>
              <w:rPr>
                <w:rFonts w:ascii="Arial" w:eastAsia="DengXian" w:hAnsi="Arial" w:cs="Arial"/>
                <w:lang w:eastAsia="zh-CN"/>
              </w:rPr>
              <w:t>‘</w:t>
            </w:r>
            <w:r w:rsidRPr="00376F16">
              <w:rPr>
                <w:rFonts w:ascii="Arial" w:eastAsia="DengXian" w:hAnsi="Arial" w:cs="Arial"/>
                <w:lang w:eastAsia="zh-CN"/>
              </w:rPr>
              <w:t>typeI-SinglePanel-Group1-r17</w:t>
            </w:r>
            <w:r>
              <w:rPr>
                <w:rFonts w:ascii="Arial" w:eastAsia="DengXian" w:hAnsi="Arial" w:cs="Arial"/>
                <w:lang w:eastAsia="zh-CN"/>
              </w:rPr>
              <w:t>’</w:t>
            </w:r>
            <w:r>
              <w:rPr>
                <w:rFonts w:ascii="Arial" w:eastAsia="DengXian" w:hAnsi="Arial" w:cs="Arial" w:hint="eastAsia"/>
                <w:lang w:eastAsia="zh-CN"/>
              </w:rPr>
              <w:t xml:space="preserve"> and </w:t>
            </w:r>
            <w:r>
              <w:rPr>
                <w:rFonts w:ascii="Arial" w:eastAsia="DengXian" w:hAnsi="Arial" w:cs="Arial"/>
                <w:lang w:eastAsia="zh-CN"/>
              </w:rPr>
              <w:t>‘</w:t>
            </w:r>
            <w:r w:rsidRPr="00376F16">
              <w:rPr>
                <w:rFonts w:ascii="Arial" w:eastAsia="DengXian" w:hAnsi="Arial" w:cs="Arial"/>
                <w:lang w:eastAsia="zh-CN"/>
              </w:rPr>
              <w:t>typeI-SinglePanel-Group2-r17</w:t>
            </w:r>
            <w:r>
              <w:rPr>
                <w:rFonts w:ascii="Arial" w:eastAsia="DengXian" w:hAnsi="Arial" w:cs="Arial"/>
                <w:lang w:eastAsia="zh-CN"/>
              </w:rPr>
              <w:t>’</w:t>
            </w:r>
            <w:r>
              <w:rPr>
                <w:rFonts w:ascii="Arial" w:eastAsia="DengXian" w:hAnsi="Arial" w:cs="Arial" w:hint="eastAsia"/>
                <w:lang w:eastAsia="zh-CN"/>
              </w:rPr>
              <w:t xml:space="preserve"> can be shared.</w:t>
            </w:r>
          </w:p>
        </w:tc>
      </w:tr>
      <w:tr w:rsidR="00DD68FC" w14:paraId="4699FCD1" w14:textId="77777777" w:rsidTr="00BE2D51">
        <w:tc>
          <w:tcPr>
            <w:tcW w:w="1413" w:type="dxa"/>
          </w:tcPr>
          <w:p w14:paraId="5D19DC5D" w14:textId="6ECCC82C" w:rsidR="00DD68FC" w:rsidRDefault="00311B50" w:rsidP="00C81969">
            <w:pPr>
              <w:rPr>
                <w:lang w:val="en-GB" w:eastAsia="ja-JP"/>
              </w:rPr>
            </w:pPr>
            <w:r>
              <w:rPr>
                <w:lang w:val="en-GB" w:eastAsia="ja-JP"/>
              </w:rPr>
              <w:t>Lenovo</w:t>
            </w:r>
          </w:p>
        </w:tc>
        <w:tc>
          <w:tcPr>
            <w:tcW w:w="8216" w:type="dxa"/>
          </w:tcPr>
          <w:p w14:paraId="41283240" w14:textId="77777777" w:rsidR="00311B50" w:rsidRDefault="00311B50" w:rsidP="00311B50">
            <w:pPr>
              <w:spacing w:after="120"/>
              <w:rPr>
                <w:rFonts w:eastAsia="DengXian" w:cs="Arial"/>
                <w:bCs/>
                <w:lang w:eastAsia="zh-CN"/>
              </w:rPr>
            </w:pPr>
            <w:r>
              <w:rPr>
                <w:rFonts w:eastAsia="DengXian" w:cs="Arial"/>
                <w:bCs/>
                <w:lang w:eastAsia="zh-CN"/>
              </w:rPr>
              <w:t xml:space="preserve">a) Yes, an additional parameter </w:t>
            </w:r>
            <w:r w:rsidRPr="00A966E1">
              <w:rPr>
                <w:rFonts w:eastAsia="DengXian" w:cs="Arial"/>
                <w:bCs/>
                <w:i/>
                <w:iCs/>
                <w:lang w:eastAsia="zh-CN"/>
              </w:rPr>
              <w:t>codebookMode</w:t>
            </w:r>
            <w:r>
              <w:rPr>
                <w:rFonts w:eastAsia="DengXian" w:cs="Arial"/>
                <w:bCs/>
                <w:lang w:eastAsia="zh-CN"/>
              </w:rPr>
              <w:t xml:space="preserve"> is needed for CodebookConfig-r17</w:t>
            </w:r>
          </w:p>
          <w:p w14:paraId="3E1C9B3D" w14:textId="77777777" w:rsidR="00311B50" w:rsidRDefault="00311B50" w:rsidP="00311B50">
            <w:pPr>
              <w:spacing w:after="120"/>
              <w:rPr>
                <w:rFonts w:cs="Arial"/>
              </w:rPr>
            </w:pPr>
            <w:r>
              <w:rPr>
                <w:rFonts w:eastAsia="DengXian" w:cs="Arial"/>
                <w:bCs/>
                <w:lang w:eastAsia="zh-CN"/>
              </w:rPr>
              <w:t xml:space="preserve">b) The parameter </w:t>
            </w:r>
            <w:r w:rsidRPr="00A966E1">
              <w:rPr>
                <w:rFonts w:eastAsia="DengXian" w:cs="Arial"/>
                <w:bCs/>
                <w:i/>
                <w:iCs/>
                <w:lang w:eastAsia="zh-CN"/>
              </w:rPr>
              <w:t>codebookMode</w:t>
            </w:r>
            <w:r>
              <w:rPr>
                <w:rFonts w:eastAsia="DengXian" w:cs="Arial"/>
                <w:bCs/>
                <w:lang w:eastAsia="zh-CN"/>
              </w:rPr>
              <w:t xml:space="preserve"> is needed for both </w:t>
            </w:r>
            <w:r w:rsidRPr="00A966E1">
              <w:rPr>
                <w:rFonts w:cs="Arial"/>
                <w:i/>
                <w:iCs/>
              </w:rPr>
              <w:t>typeI-SinglePanel-Group1-r17</w:t>
            </w:r>
            <w:r>
              <w:rPr>
                <w:rFonts w:cs="Arial"/>
              </w:rPr>
              <w:t xml:space="preserve"> and </w:t>
            </w:r>
            <w:r w:rsidRPr="00A966E1">
              <w:rPr>
                <w:rFonts w:cs="Arial"/>
                <w:i/>
                <w:iCs/>
              </w:rPr>
              <w:t>typeI-SinglePanel-Group2-r17</w:t>
            </w:r>
            <w:r>
              <w:rPr>
                <w:rFonts w:cs="Arial"/>
              </w:rPr>
              <w:t xml:space="preserve"> codebook groups</w:t>
            </w:r>
          </w:p>
          <w:p w14:paraId="4427D16C" w14:textId="5AA66644" w:rsidR="00DD68FC" w:rsidRPr="00C63671" w:rsidRDefault="00311B50" w:rsidP="00C63671">
            <w:pPr>
              <w:spacing w:after="120"/>
              <w:rPr>
                <w:rFonts w:eastAsia="DengXian" w:cs="Arial"/>
                <w:bCs/>
                <w:lang w:eastAsia="zh-CN"/>
              </w:rPr>
            </w:pPr>
            <w:r>
              <w:rPr>
                <w:rFonts w:cs="Arial"/>
              </w:rPr>
              <w:t xml:space="preserve">c) </w:t>
            </w:r>
            <w:r>
              <w:rPr>
                <w:rFonts w:eastAsia="DengXian" w:cs="Arial"/>
                <w:bCs/>
                <w:lang w:eastAsia="zh-CN"/>
              </w:rPr>
              <w:t xml:space="preserve">Both </w:t>
            </w:r>
            <w:r w:rsidRPr="00A966E1">
              <w:rPr>
                <w:rFonts w:cs="Arial"/>
                <w:i/>
                <w:iCs/>
              </w:rPr>
              <w:t>typeI-SinglePanel-Group1-r17</w:t>
            </w:r>
            <w:r>
              <w:rPr>
                <w:rFonts w:cs="Arial"/>
              </w:rPr>
              <w:t xml:space="preserve"> and </w:t>
            </w:r>
            <w:r w:rsidRPr="00A966E1">
              <w:rPr>
                <w:rFonts w:cs="Arial"/>
                <w:i/>
                <w:iCs/>
              </w:rPr>
              <w:t>typeI-SinglePanel-Group2-r17</w:t>
            </w:r>
            <w:r>
              <w:rPr>
                <w:rFonts w:cs="Arial"/>
              </w:rPr>
              <w:t xml:space="preserve"> codebook groups share the same configuration of </w:t>
            </w:r>
            <w:r w:rsidRPr="00A966E1">
              <w:rPr>
                <w:rFonts w:eastAsia="DengXian" w:cs="Arial"/>
                <w:bCs/>
                <w:i/>
                <w:iCs/>
                <w:lang w:eastAsia="zh-CN"/>
              </w:rPr>
              <w:t>codebookMode</w:t>
            </w:r>
            <w:r>
              <w:rPr>
                <w:rFonts w:eastAsia="DengXian" w:cs="Arial"/>
                <w:bCs/>
                <w:lang w:eastAsia="zh-CN"/>
              </w:rPr>
              <w:t xml:space="preserve">  </w:t>
            </w:r>
            <w:r>
              <w:rPr>
                <w:rFonts w:eastAsia="DengXian" w:cs="Arial"/>
                <w:bCs/>
                <w:i/>
                <w:iCs/>
                <w:lang w:eastAsia="zh-CN"/>
              </w:rPr>
              <w:t xml:space="preserve"> </w:t>
            </w:r>
            <w:r>
              <w:rPr>
                <w:rFonts w:cs="Arial"/>
              </w:rPr>
              <w:t xml:space="preserve"> </w:t>
            </w:r>
          </w:p>
        </w:tc>
      </w:tr>
      <w:tr w:rsidR="00C63671" w14:paraId="161ABBDB" w14:textId="77777777" w:rsidTr="00BE2D51">
        <w:tc>
          <w:tcPr>
            <w:tcW w:w="1413" w:type="dxa"/>
          </w:tcPr>
          <w:p w14:paraId="01416C55" w14:textId="24AACE52" w:rsidR="00C63671" w:rsidRDefault="00C63671" w:rsidP="00C81969">
            <w:pPr>
              <w:rPr>
                <w:lang w:val="en-GB" w:eastAsia="ja-JP"/>
              </w:rPr>
            </w:pPr>
            <w:r>
              <w:rPr>
                <w:lang w:val="en-GB" w:eastAsia="ja-JP"/>
              </w:rPr>
              <w:t>OPPO</w:t>
            </w:r>
          </w:p>
        </w:tc>
        <w:tc>
          <w:tcPr>
            <w:tcW w:w="8216" w:type="dxa"/>
          </w:tcPr>
          <w:p w14:paraId="47B9F74E" w14:textId="77777777" w:rsidR="00C63671" w:rsidRPr="007C5FE9" w:rsidRDefault="00C63671" w:rsidP="00C63671">
            <w:pPr>
              <w:pStyle w:val="BodyText"/>
              <w:numPr>
                <w:ilvl w:val="0"/>
                <w:numId w:val="37"/>
              </w:numPr>
              <w:spacing w:line="240" w:lineRule="auto"/>
              <w:rPr>
                <w:rFonts w:eastAsia="SimSun"/>
                <w:b/>
                <w:i/>
              </w:rPr>
            </w:pPr>
            <w:r>
              <w:rPr>
                <w:rFonts w:eastAsia="SimSun"/>
                <w:b/>
                <w:i/>
              </w:rPr>
              <w:t xml:space="preserve">Yes, it is needed to add </w:t>
            </w:r>
            <w:r w:rsidRPr="00AA283C">
              <w:rPr>
                <w:rFonts w:eastAsia="SimSun"/>
                <w:b/>
                <w:i/>
              </w:rPr>
              <w:t xml:space="preserve">the </w:t>
            </w:r>
            <w:r w:rsidRPr="00AA283C">
              <w:rPr>
                <w:b/>
                <w:i/>
              </w:rPr>
              <w:t xml:space="preserve">parameter </w:t>
            </w:r>
            <w:r w:rsidRPr="00AA283C">
              <w:rPr>
                <w:rFonts w:eastAsia="DengXian"/>
                <w:b/>
                <w:i/>
              </w:rPr>
              <w:t>codebookMode</w:t>
            </w:r>
            <w:r w:rsidRPr="00AA283C">
              <w:rPr>
                <w:b/>
                <w:i/>
              </w:rPr>
              <w:t xml:space="preserve"> </w:t>
            </w:r>
            <w:r>
              <w:rPr>
                <w:b/>
                <w:i/>
              </w:rPr>
              <w:t>to</w:t>
            </w:r>
            <w:r w:rsidRPr="00AA283C">
              <w:rPr>
                <w:b/>
                <w:i/>
              </w:rPr>
              <w:t xml:space="preserve"> </w:t>
            </w:r>
            <w:r w:rsidRPr="00AA283C">
              <w:rPr>
                <w:rFonts w:eastAsia="DengXian"/>
                <w:b/>
                <w:i/>
              </w:rPr>
              <w:t xml:space="preserve">the </w:t>
            </w:r>
            <w:r w:rsidRPr="00AA283C">
              <w:rPr>
                <w:b/>
                <w:i/>
              </w:rPr>
              <w:t>IE CodebookConfig-r17</w:t>
            </w:r>
            <w:r>
              <w:rPr>
                <w:b/>
                <w:i/>
              </w:rPr>
              <w:t>.</w:t>
            </w:r>
          </w:p>
          <w:p w14:paraId="44514B2B" w14:textId="77777777" w:rsidR="00C63671" w:rsidRDefault="00C63671" w:rsidP="00C63671">
            <w:pPr>
              <w:pStyle w:val="BodyText"/>
              <w:numPr>
                <w:ilvl w:val="0"/>
                <w:numId w:val="37"/>
              </w:numPr>
              <w:spacing w:line="240" w:lineRule="auto"/>
              <w:rPr>
                <w:rFonts w:eastAsia="SimSun"/>
                <w:b/>
                <w:i/>
              </w:rPr>
            </w:pPr>
            <w:r>
              <w:rPr>
                <w:rFonts w:eastAsia="SimSun"/>
                <w:b/>
                <w:i/>
              </w:rPr>
              <w:t>The parameter should be applied to type 1 codebook regardless of the CMR groups. That is, it can be under the IE type1.</w:t>
            </w:r>
          </w:p>
          <w:p w14:paraId="45E5A5E9" w14:textId="6AE258FA" w:rsidR="00C63671" w:rsidRPr="00C63671" w:rsidRDefault="00C63671" w:rsidP="00311B50">
            <w:pPr>
              <w:pStyle w:val="BodyText"/>
              <w:numPr>
                <w:ilvl w:val="0"/>
                <w:numId w:val="37"/>
              </w:numPr>
              <w:spacing w:line="240" w:lineRule="auto"/>
              <w:rPr>
                <w:rFonts w:eastAsia="SimSun"/>
                <w:b/>
                <w:i/>
              </w:rPr>
            </w:pPr>
            <w:r>
              <w:rPr>
                <w:rFonts w:eastAsia="DengXian"/>
                <w:b/>
                <w:i/>
              </w:rPr>
              <w:t xml:space="preserve">For type 1 codebook, all the CMR groups </w:t>
            </w:r>
            <w:r w:rsidRPr="000D3971">
              <w:rPr>
                <w:rFonts w:eastAsia="DengXian"/>
                <w:b/>
                <w:i/>
              </w:rPr>
              <w:t>share the same configuration of codebookMode.</w:t>
            </w:r>
          </w:p>
        </w:tc>
      </w:tr>
      <w:tr w:rsidR="00670087" w14:paraId="2AB0A02E" w14:textId="77777777" w:rsidTr="00BE2D51">
        <w:tc>
          <w:tcPr>
            <w:tcW w:w="1413" w:type="dxa"/>
          </w:tcPr>
          <w:p w14:paraId="0AA02EAF" w14:textId="000C8881" w:rsidR="00670087" w:rsidRDefault="00670087" w:rsidP="00C81969">
            <w:pPr>
              <w:rPr>
                <w:lang w:val="en-GB" w:eastAsia="ja-JP"/>
              </w:rPr>
            </w:pPr>
            <w:r>
              <w:rPr>
                <w:lang w:val="en-GB" w:eastAsia="ja-JP"/>
              </w:rPr>
              <w:t>Spreadtrum</w:t>
            </w:r>
          </w:p>
        </w:tc>
        <w:tc>
          <w:tcPr>
            <w:tcW w:w="8216" w:type="dxa"/>
          </w:tcPr>
          <w:p w14:paraId="270F16F1" w14:textId="77777777" w:rsidR="00E57C99" w:rsidRDefault="00E57C99" w:rsidP="00E57C99">
            <w:pPr>
              <w:spacing w:after="120"/>
              <w:rPr>
                <w:rFonts w:cs="Arial"/>
                <w:lang w:eastAsia="zh-CN"/>
              </w:rPr>
            </w:pPr>
            <w:r>
              <w:rPr>
                <w:rFonts w:cs="Arial"/>
                <w:lang w:eastAsia="zh-CN"/>
              </w:rPr>
              <w:t xml:space="preserve">In Rel-15, RAN1 defined two codebook modes for type I codebook. RRC parameter </w:t>
            </w:r>
            <w:r w:rsidRPr="001922DD">
              <w:rPr>
                <w:rFonts w:cs="Arial"/>
                <w:i/>
                <w:lang w:eastAsia="zh-CN"/>
              </w:rPr>
              <w:t>codebookMode</w:t>
            </w:r>
            <w:r w:rsidRPr="001922DD">
              <w:rPr>
                <w:rFonts w:cs="Arial"/>
                <w:lang w:eastAsia="zh-CN"/>
              </w:rPr>
              <w:t xml:space="preserve"> </w:t>
            </w:r>
            <w:r>
              <w:rPr>
                <w:rFonts w:cs="Arial"/>
                <w:lang w:eastAsia="zh-CN"/>
              </w:rPr>
              <w:t xml:space="preserve">in the IE </w:t>
            </w:r>
            <w:r w:rsidRPr="001922DD">
              <w:rPr>
                <w:rFonts w:cs="Arial"/>
                <w:i/>
              </w:rPr>
              <w:t>CodebookConfig</w:t>
            </w:r>
            <w:r>
              <w:rPr>
                <w:rFonts w:cs="Arial"/>
                <w:lang w:eastAsia="zh-CN"/>
              </w:rPr>
              <w:t xml:space="preserve"> is configured to choose from mode 1 or mode 2</w:t>
            </w:r>
            <w:r>
              <w:rPr>
                <w:rFonts w:cs="Arial"/>
              </w:rPr>
              <w:t xml:space="preserve">. On the other hand, there is no </w:t>
            </w:r>
            <w:r>
              <w:rPr>
                <w:rFonts w:cs="Arial"/>
                <w:lang w:eastAsia="zh-CN"/>
              </w:rPr>
              <w:t>codebook mode selection f</w:t>
            </w:r>
            <w:r>
              <w:rPr>
                <w:rFonts w:cs="Arial"/>
              </w:rPr>
              <w:t>or Rel-15/Rel-16/Rel-17 type II codebook</w:t>
            </w:r>
            <w:r>
              <w:rPr>
                <w:rFonts w:cs="Arial"/>
                <w:lang w:eastAsia="zh-CN"/>
              </w:rPr>
              <w:t>. I</w:t>
            </w:r>
            <w:r>
              <w:rPr>
                <w:rFonts w:cs="Arial"/>
              </w:rPr>
              <w:t xml:space="preserve">t is desired to introduce </w:t>
            </w:r>
            <w:r w:rsidRPr="00530F9D">
              <w:rPr>
                <w:rFonts w:cs="Arial"/>
                <w:lang w:eastAsia="zh-CN"/>
              </w:rPr>
              <w:t>codebook mode</w:t>
            </w:r>
            <w:r>
              <w:rPr>
                <w:rFonts w:cs="Arial"/>
                <w:lang w:eastAsia="zh-CN"/>
              </w:rPr>
              <w:t xml:space="preserve"> configuration for both </w:t>
            </w:r>
            <w:r w:rsidRPr="00530F9D">
              <w:rPr>
                <w:rFonts w:cs="Arial"/>
                <w:i/>
              </w:rPr>
              <w:t>typeI-SinglePanel-Group1-r17</w:t>
            </w:r>
            <w:r>
              <w:rPr>
                <w:rFonts w:cs="Arial"/>
              </w:rPr>
              <w:t xml:space="preserve"> and </w:t>
            </w:r>
            <w:r w:rsidRPr="00530F9D">
              <w:rPr>
                <w:rFonts w:cs="Arial"/>
                <w:i/>
              </w:rPr>
              <w:t>typeI-SinglePanel-Group2-r17</w:t>
            </w:r>
            <w:r>
              <w:rPr>
                <w:rFonts w:cs="Arial"/>
                <w:lang w:eastAsia="zh-CN"/>
              </w:rPr>
              <w:t>.</w:t>
            </w:r>
          </w:p>
          <w:p w14:paraId="3E2BA047" w14:textId="6A68843C" w:rsidR="00670087" w:rsidRPr="00E57C99" w:rsidRDefault="00E57C99" w:rsidP="00554B29">
            <w:pPr>
              <w:spacing w:after="120"/>
              <w:rPr>
                <w:rFonts w:cs="Arial"/>
              </w:rPr>
            </w:pPr>
            <w:r>
              <w:rPr>
                <w:rFonts w:cs="Arial"/>
                <w:lang w:eastAsia="zh-CN"/>
              </w:rPr>
              <w:t xml:space="preserve">RAN1 confirms that </w:t>
            </w:r>
            <w:r w:rsidRPr="00E51A89">
              <w:rPr>
                <w:rFonts w:cs="Arial"/>
                <w:lang w:eastAsia="zh-CN"/>
              </w:rPr>
              <w:t>different codebook</w:t>
            </w:r>
            <w:r>
              <w:rPr>
                <w:rFonts w:cs="Arial"/>
                <w:lang w:eastAsia="zh-CN"/>
              </w:rPr>
              <w:t xml:space="preserve"> mode</w:t>
            </w:r>
            <w:r w:rsidRPr="00E51A89">
              <w:rPr>
                <w:rFonts w:cs="Arial"/>
                <w:lang w:eastAsia="zh-CN"/>
              </w:rPr>
              <w:t xml:space="preserve"> can be </w:t>
            </w:r>
            <w:r>
              <w:rPr>
                <w:rFonts w:cs="Arial"/>
                <w:lang w:eastAsia="zh-CN"/>
              </w:rPr>
              <w:t xml:space="preserve">configured for </w:t>
            </w:r>
            <w:r w:rsidRPr="00530F9D">
              <w:rPr>
                <w:rFonts w:cs="Arial"/>
                <w:i/>
              </w:rPr>
              <w:t>typeI-SinglePanel-Group1-r17</w:t>
            </w:r>
            <w:r>
              <w:rPr>
                <w:rFonts w:cs="Arial"/>
              </w:rPr>
              <w:t xml:space="preserve"> and </w:t>
            </w:r>
            <w:r w:rsidRPr="00530F9D">
              <w:rPr>
                <w:rFonts w:cs="Arial"/>
                <w:i/>
              </w:rPr>
              <w:t>typeI-SinglePanel-Group2-r17</w:t>
            </w:r>
            <w:r>
              <w:rPr>
                <w:rFonts w:cs="Arial"/>
                <w:lang w:eastAsia="zh-CN"/>
              </w:rPr>
              <w:t xml:space="preserve"> respectively.</w:t>
            </w:r>
          </w:p>
        </w:tc>
      </w:tr>
      <w:tr w:rsidR="00554B29" w14:paraId="1D0230BB" w14:textId="77777777" w:rsidTr="00BE2D51">
        <w:tc>
          <w:tcPr>
            <w:tcW w:w="1413" w:type="dxa"/>
          </w:tcPr>
          <w:p w14:paraId="52986F88" w14:textId="6CEFDBC6" w:rsidR="00554B29" w:rsidRDefault="00554B29" w:rsidP="00C81969">
            <w:pPr>
              <w:rPr>
                <w:lang w:val="en-GB" w:eastAsia="ja-JP"/>
              </w:rPr>
            </w:pPr>
            <w:r>
              <w:rPr>
                <w:lang w:val="en-GB" w:eastAsia="ja-JP"/>
              </w:rPr>
              <w:t>Apple</w:t>
            </w:r>
          </w:p>
        </w:tc>
        <w:tc>
          <w:tcPr>
            <w:tcW w:w="8216" w:type="dxa"/>
          </w:tcPr>
          <w:p w14:paraId="3CFBA553" w14:textId="12A97756" w:rsidR="00554B29" w:rsidRDefault="00554B29" w:rsidP="00554B29">
            <w:pPr>
              <w:overflowPunct w:val="0"/>
              <w:autoSpaceDE w:val="0"/>
              <w:autoSpaceDN w:val="0"/>
              <w:adjustRightInd w:val="0"/>
              <w:spacing w:after="180" w:line="240" w:lineRule="auto"/>
              <w:contextualSpacing/>
              <w:textAlignment w:val="baseline"/>
              <w:rPr>
                <w:rFonts w:cs="Arial"/>
              </w:rPr>
            </w:pPr>
            <w:r w:rsidRPr="00554B29">
              <w:rPr>
                <w:rFonts w:cs="Arial"/>
              </w:rPr>
              <w:t xml:space="preserve">There is no need to add </w:t>
            </w:r>
            <w:r w:rsidRPr="00554B29">
              <w:rPr>
                <w:rFonts w:eastAsia="DengXian" w:cs="Arial" w:hint="eastAsia"/>
                <w:lang w:eastAsia="zh-CN"/>
              </w:rPr>
              <w:t xml:space="preserve">the </w:t>
            </w:r>
            <w:r w:rsidRPr="00554B29">
              <w:rPr>
                <w:rFonts w:cs="Arial"/>
              </w:rPr>
              <w:t xml:space="preserve">parameter </w:t>
            </w:r>
            <w:r w:rsidRPr="00554B29">
              <w:rPr>
                <w:rFonts w:eastAsia="DengXian" w:cs="Arial" w:hint="eastAsia"/>
                <w:i/>
                <w:iCs/>
                <w:lang w:eastAsia="zh-CN"/>
              </w:rPr>
              <w:t xml:space="preserve">codebookMode </w:t>
            </w:r>
            <w:r w:rsidRPr="00554B29">
              <w:rPr>
                <w:rFonts w:cs="Arial"/>
              </w:rPr>
              <w:t xml:space="preserve">which selects mode1 or mode2 in </w:t>
            </w:r>
            <w:r w:rsidRPr="00554B29">
              <w:rPr>
                <w:rFonts w:eastAsia="DengXian" w:cs="Arial" w:hint="eastAsia"/>
                <w:lang w:eastAsia="zh-CN"/>
              </w:rPr>
              <w:t xml:space="preserve">the </w:t>
            </w:r>
            <w:r w:rsidRPr="00554B29">
              <w:rPr>
                <w:rFonts w:cs="Arial"/>
              </w:rPr>
              <w:t>IE CodebookConfig-r17.</w:t>
            </w:r>
          </w:p>
        </w:tc>
      </w:tr>
      <w:tr w:rsidR="00AA0C37" w14:paraId="577EEA3A" w14:textId="77777777" w:rsidTr="00BE2D51">
        <w:tc>
          <w:tcPr>
            <w:tcW w:w="1413" w:type="dxa"/>
          </w:tcPr>
          <w:p w14:paraId="2BC6BDAE" w14:textId="182DDD26" w:rsidR="00AA0C37" w:rsidRDefault="00AA0C37" w:rsidP="00C81969">
            <w:pPr>
              <w:rPr>
                <w:lang w:val="en-GB" w:eastAsia="ja-JP"/>
              </w:rPr>
            </w:pPr>
            <w:r>
              <w:rPr>
                <w:lang w:val="en-GB" w:eastAsia="ja-JP"/>
              </w:rPr>
              <w:t>Samsung</w:t>
            </w:r>
          </w:p>
        </w:tc>
        <w:tc>
          <w:tcPr>
            <w:tcW w:w="8216" w:type="dxa"/>
          </w:tcPr>
          <w:p w14:paraId="3289BE04" w14:textId="77777777" w:rsidR="00AA0C37" w:rsidRDefault="00AA0C37" w:rsidP="00AA0C37">
            <w:pPr>
              <w:spacing w:after="120"/>
              <w:ind w:left="720"/>
              <w:rPr>
                <w:rFonts w:cs="Arial"/>
                <w:sz w:val="20"/>
              </w:rPr>
            </w:pPr>
            <w:r>
              <w:rPr>
                <w:rFonts w:cs="Arial"/>
                <w:sz w:val="20"/>
              </w:rPr>
              <w:t>Yes, RAN1 would like to confirm that the parameter codebookMode shall be added in the IE CodebookConfig-r17.</w:t>
            </w:r>
          </w:p>
          <w:p w14:paraId="0B0103A1" w14:textId="77777777" w:rsidR="00AA0C37" w:rsidRDefault="007C269A" w:rsidP="00554B29">
            <w:pPr>
              <w:overflowPunct w:val="0"/>
              <w:autoSpaceDE w:val="0"/>
              <w:autoSpaceDN w:val="0"/>
              <w:adjustRightInd w:val="0"/>
              <w:spacing w:after="180" w:line="240" w:lineRule="auto"/>
              <w:contextualSpacing/>
              <w:textAlignment w:val="baseline"/>
              <w:rPr>
                <w:rFonts w:cs="Arial"/>
                <w:sz w:val="20"/>
              </w:rPr>
            </w:pPr>
            <w:r>
              <w:rPr>
                <w:rFonts w:cs="Arial"/>
                <w:sz w:val="20"/>
              </w:rPr>
              <w:t>Among above, codebookMode is needed for case of a (t</w:t>
            </w:r>
            <w:r w:rsidRPr="00146D39">
              <w:rPr>
                <w:rFonts w:cs="Arial"/>
                <w:sz w:val="20"/>
              </w:rPr>
              <w:t>ypeI-SinglePanel-Group1-r17</w:t>
            </w:r>
            <w:r>
              <w:rPr>
                <w:rFonts w:cs="Arial"/>
                <w:sz w:val="20"/>
              </w:rPr>
              <w:t>) and b (t</w:t>
            </w:r>
            <w:r w:rsidRPr="00146D39">
              <w:rPr>
                <w:rFonts w:cs="Arial"/>
                <w:sz w:val="20"/>
              </w:rPr>
              <w:t>ypeI-SinglePanel-Group</w:t>
            </w:r>
            <w:r>
              <w:rPr>
                <w:rFonts w:cs="Arial"/>
                <w:sz w:val="20"/>
              </w:rPr>
              <w:t>2</w:t>
            </w:r>
            <w:r w:rsidRPr="00146D39">
              <w:rPr>
                <w:rFonts w:cs="Arial"/>
                <w:sz w:val="20"/>
              </w:rPr>
              <w:t>-r17</w:t>
            </w:r>
          </w:p>
          <w:p w14:paraId="44D6F324" w14:textId="77777777" w:rsidR="00285F82" w:rsidRPr="00146D39" w:rsidRDefault="00285F82" w:rsidP="00285F82">
            <w:pPr>
              <w:spacing w:after="120"/>
              <w:ind w:left="720"/>
              <w:rPr>
                <w:rFonts w:cs="Arial"/>
                <w:sz w:val="20"/>
              </w:rPr>
            </w:pPr>
            <w:r>
              <w:rPr>
                <w:rFonts w:cs="Arial"/>
                <w:sz w:val="20"/>
              </w:rPr>
              <w:t>RAN1 already discussed this issue and concluded that one common parameter, codebookMode, is enough for case of a (t</w:t>
            </w:r>
            <w:r w:rsidRPr="00146D39">
              <w:rPr>
                <w:rFonts w:cs="Arial"/>
                <w:sz w:val="20"/>
              </w:rPr>
              <w:t>ypeI-SinglePanel-Group1-r17</w:t>
            </w:r>
            <w:r>
              <w:rPr>
                <w:rFonts w:cs="Arial"/>
                <w:sz w:val="20"/>
              </w:rPr>
              <w:t>) and b (t</w:t>
            </w:r>
            <w:r w:rsidRPr="00146D39">
              <w:rPr>
                <w:rFonts w:cs="Arial"/>
                <w:sz w:val="20"/>
              </w:rPr>
              <w:t>ypeI-SinglePanel-Group</w:t>
            </w:r>
            <w:r>
              <w:rPr>
                <w:rFonts w:cs="Arial"/>
                <w:sz w:val="20"/>
              </w:rPr>
              <w:t>2</w:t>
            </w:r>
            <w:r w:rsidRPr="00146D39">
              <w:rPr>
                <w:rFonts w:cs="Arial"/>
                <w:sz w:val="20"/>
              </w:rPr>
              <w:t>-r17</w:t>
            </w:r>
            <w:r>
              <w:rPr>
                <w:rFonts w:cs="Arial"/>
                <w:sz w:val="20"/>
              </w:rPr>
              <w:t>).</w:t>
            </w:r>
          </w:p>
          <w:p w14:paraId="02677EFA" w14:textId="668803A7" w:rsidR="007C269A" w:rsidRPr="00554B29" w:rsidRDefault="007C269A" w:rsidP="00554B29">
            <w:pPr>
              <w:overflowPunct w:val="0"/>
              <w:autoSpaceDE w:val="0"/>
              <w:autoSpaceDN w:val="0"/>
              <w:adjustRightInd w:val="0"/>
              <w:spacing w:after="180" w:line="240" w:lineRule="auto"/>
              <w:contextualSpacing/>
              <w:textAlignment w:val="baseline"/>
              <w:rPr>
                <w:rFonts w:cs="Arial"/>
              </w:rPr>
            </w:pPr>
          </w:p>
        </w:tc>
      </w:tr>
      <w:tr w:rsidR="00285F82" w14:paraId="78FBACD6" w14:textId="77777777" w:rsidTr="00BE2D51">
        <w:tc>
          <w:tcPr>
            <w:tcW w:w="1413" w:type="dxa"/>
          </w:tcPr>
          <w:p w14:paraId="6A5268A5" w14:textId="30D4DB9D" w:rsidR="00285F82" w:rsidRDefault="00797284" w:rsidP="00C81969">
            <w:pPr>
              <w:rPr>
                <w:lang w:val="en-GB" w:eastAsia="ja-JP"/>
              </w:rPr>
            </w:pPr>
            <w:r>
              <w:rPr>
                <w:lang w:val="en-GB" w:eastAsia="ja-JP"/>
              </w:rPr>
              <w:t>Nokia</w:t>
            </w:r>
            <w:r w:rsidR="000109BC">
              <w:rPr>
                <w:lang w:val="en-GB" w:eastAsia="ja-JP"/>
              </w:rPr>
              <w:t>, NSB</w:t>
            </w:r>
          </w:p>
        </w:tc>
        <w:tc>
          <w:tcPr>
            <w:tcW w:w="8216" w:type="dxa"/>
          </w:tcPr>
          <w:p w14:paraId="67D15A2F" w14:textId="77777777" w:rsidR="00797284" w:rsidRDefault="00797284" w:rsidP="00797284">
            <w:pPr>
              <w:spacing w:after="120"/>
              <w:rPr>
                <w:rFonts w:cs="Arial"/>
              </w:rPr>
            </w:pPr>
            <w:r w:rsidRPr="00924A15">
              <w:rPr>
                <w:rFonts w:cs="Arial"/>
              </w:rPr>
              <w:t>Nokia</w:t>
            </w:r>
            <w:r>
              <w:rPr>
                <w:rFonts w:cs="Arial"/>
              </w:rPr>
              <w:t>’s</w:t>
            </w:r>
            <w:r w:rsidRPr="00924A15">
              <w:rPr>
                <w:rFonts w:cs="Arial"/>
              </w:rPr>
              <w:t xml:space="preserve"> preference is that RAN1 clarifies explicitly what are the codebook options for Rel-17 configurations</w:t>
            </w:r>
            <w:r>
              <w:rPr>
                <w:rFonts w:cs="Arial"/>
              </w:rPr>
              <w:t xml:space="preserve"> with regards to mode1 and mode2</w:t>
            </w:r>
            <w:r w:rsidRPr="00924A15">
              <w:rPr>
                <w:rFonts w:cs="Arial"/>
              </w:rPr>
              <w:t>.</w:t>
            </w:r>
          </w:p>
          <w:p w14:paraId="657D9975" w14:textId="77777777" w:rsidR="00797284" w:rsidRPr="00924A15" w:rsidRDefault="00797284" w:rsidP="00797284">
            <w:pPr>
              <w:spacing w:after="120"/>
              <w:rPr>
                <w:rFonts w:cs="Arial"/>
              </w:rPr>
            </w:pPr>
            <w:r>
              <w:rPr>
                <w:rFonts w:cs="Arial"/>
              </w:rPr>
              <w:t>I</w:t>
            </w:r>
            <w:r w:rsidRPr="00924A15">
              <w:rPr>
                <w:rFonts w:cs="Arial"/>
              </w:rPr>
              <w:t xml:space="preserve">n RAN1 we introduced </w:t>
            </w:r>
            <w:r>
              <w:rPr>
                <w:rFonts w:cs="Arial"/>
              </w:rPr>
              <w:t>a</w:t>
            </w:r>
            <w:r w:rsidRPr="00924A15">
              <w:rPr>
                <w:rFonts w:cs="Arial"/>
              </w:rPr>
              <w:t xml:space="preserve"> new R17 capability</w:t>
            </w:r>
            <w:r>
              <w:rPr>
                <w:rFonts w:cs="Arial"/>
              </w:rPr>
              <w:t xml:space="preserve"> (FG23-7-1, component 5)</w:t>
            </w:r>
            <w:r w:rsidRPr="00924A15">
              <w:rPr>
                <w:rFonts w:cs="Arial"/>
              </w:rPr>
              <w:t xml:space="preserve"> to support either mode1 or both mode1 and mode2 for NCJT </w:t>
            </w:r>
            <w:r>
              <w:rPr>
                <w:rFonts w:cs="Arial"/>
              </w:rPr>
              <w:t xml:space="preserve">Type-I </w:t>
            </w:r>
            <w:r w:rsidRPr="00924A15">
              <w:rPr>
                <w:rFonts w:cs="Arial"/>
              </w:rPr>
              <w:t xml:space="preserve">CSI calculation. However, for single-TRP </w:t>
            </w:r>
            <w:r>
              <w:rPr>
                <w:rFonts w:cs="Arial"/>
              </w:rPr>
              <w:t xml:space="preserve">Type-I </w:t>
            </w:r>
            <w:r w:rsidRPr="00924A15">
              <w:rPr>
                <w:rFonts w:cs="Arial"/>
              </w:rPr>
              <w:t>CSI calculation, the legacy R15 capability applies</w:t>
            </w:r>
            <w:r>
              <w:rPr>
                <w:rFonts w:cs="Arial"/>
              </w:rPr>
              <w:t xml:space="preserve"> (FG2-36, component 2)</w:t>
            </w:r>
            <w:r w:rsidRPr="00924A15">
              <w:rPr>
                <w:rFonts w:cs="Arial"/>
              </w:rPr>
              <w:t xml:space="preserve">. </w:t>
            </w:r>
            <w:r>
              <w:rPr>
                <w:rFonts w:cs="Arial"/>
              </w:rPr>
              <w:t>Hence,</w:t>
            </w:r>
            <w:r w:rsidRPr="00924A15">
              <w:rPr>
                <w:rFonts w:cs="Arial"/>
              </w:rPr>
              <w:t xml:space="preserve"> in codebookConfig</w:t>
            </w:r>
            <w:r>
              <w:rPr>
                <w:rFonts w:cs="Arial"/>
              </w:rPr>
              <w:t xml:space="preserve">-r17, there should be two </w:t>
            </w:r>
            <w:r w:rsidRPr="00924A15">
              <w:rPr>
                <w:rFonts w:cs="Arial"/>
              </w:rPr>
              <w:t>codebookMode parameters, one for single-TRP and one for NCJT</w:t>
            </w:r>
            <w:r>
              <w:rPr>
                <w:rFonts w:cs="Arial"/>
              </w:rPr>
              <w:t xml:space="preserve">, applicable </w:t>
            </w:r>
            <w:r>
              <w:rPr>
                <w:rFonts w:cs="Arial"/>
              </w:rPr>
              <w:lastRenderedPageBreak/>
              <w:t>only to Type-I codebook, such that</w:t>
            </w:r>
            <w:r w:rsidRPr="00924A15">
              <w:rPr>
                <w:rFonts w:cs="Arial"/>
              </w:rPr>
              <w:t xml:space="preserve"> the gNB </w:t>
            </w:r>
            <w:r>
              <w:rPr>
                <w:rFonts w:cs="Arial"/>
              </w:rPr>
              <w:t>can</w:t>
            </w:r>
            <w:r w:rsidRPr="00924A15">
              <w:rPr>
                <w:rFonts w:cs="Arial"/>
              </w:rPr>
              <w:t xml:space="preserve"> configure</w:t>
            </w:r>
            <w:r>
              <w:rPr>
                <w:rFonts w:cs="Arial"/>
              </w:rPr>
              <w:t>, for example,</w:t>
            </w:r>
            <w:r w:rsidRPr="00924A15">
              <w:rPr>
                <w:rFonts w:cs="Arial"/>
              </w:rPr>
              <w:t xml:space="preserve"> mode2 (if supported) for single-TRP calculations and mode1 for NCJT calculations.</w:t>
            </w:r>
          </w:p>
          <w:p w14:paraId="1E751C49" w14:textId="77777777" w:rsidR="00797284" w:rsidRDefault="00797284" w:rsidP="00797284">
            <w:pPr>
              <w:spacing w:after="120"/>
              <w:rPr>
                <w:rFonts w:cs="Arial"/>
              </w:rPr>
            </w:pPr>
            <w:r>
              <w:rPr>
                <w:rFonts w:cs="Arial"/>
              </w:rPr>
              <w:t>To answer a), b), c):</w:t>
            </w:r>
          </w:p>
          <w:p w14:paraId="0DCADCE3" w14:textId="77777777" w:rsidR="00797284" w:rsidRDefault="00797284" w:rsidP="00797284">
            <w:pPr>
              <w:spacing w:after="120"/>
              <w:rPr>
                <w:rFonts w:cs="Arial"/>
              </w:rPr>
            </w:pPr>
            <w:r>
              <w:rPr>
                <w:rFonts w:cs="Arial"/>
              </w:rPr>
              <w:t xml:space="preserve">a) yes, in fact there is a need for two </w:t>
            </w:r>
            <w:r w:rsidRPr="00924A15">
              <w:rPr>
                <w:rFonts w:cs="Arial"/>
              </w:rPr>
              <w:t>codebookMode parameters, one for single-TRP and one for NCJT</w:t>
            </w:r>
          </w:p>
          <w:p w14:paraId="3A88A511" w14:textId="77777777" w:rsidR="00797284" w:rsidRDefault="00797284" w:rsidP="00797284">
            <w:pPr>
              <w:spacing w:after="120"/>
              <w:rPr>
                <w:rFonts w:cs="Arial"/>
              </w:rPr>
            </w:pPr>
            <w:r>
              <w:rPr>
                <w:rFonts w:cs="Arial"/>
              </w:rPr>
              <w:t>b) a. and b. only</w:t>
            </w:r>
          </w:p>
          <w:p w14:paraId="7685758E" w14:textId="56CB1D19" w:rsidR="00285F82" w:rsidRDefault="00797284" w:rsidP="00797284">
            <w:pPr>
              <w:spacing w:after="120"/>
              <w:rPr>
                <w:rFonts w:cs="Arial"/>
              </w:rPr>
            </w:pPr>
            <w:r>
              <w:rPr>
                <w:rFonts w:cs="Arial"/>
              </w:rPr>
              <w:t xml:space="preserve">c) both a. and b. share the same configurations of the two </w:t>
            </w:r>
            <w:r w:rsidRPr="00924A15">
              <w:rPr>
                <w:rFonts w:cs="Arial"/>
              </w:rPr>
              <w:t>codebookMode parameters</w:t>
            </w:r>
          </w:p>
        </w:tc>
      </w:tr>
      <w:tr w:rsidR="00FD5E0D" w14:paraId="36A4BC79" w14:textId="77777777" w:rsidTr="00BE2D51">
        <w:tc>
          <w:tcPr>
            <w:tcW w:w="1413" w:type="dxa"/>
          </w:tcPr>
          <w:p w14:paraId="0FC3E52E" w14:textId="6419F3E6" w:rsidR="00FD5E0D" w:rsidRDefault="00FD5E0D" w:rsidP="00C81969">
            <w:pPr>
              <w:rPr>
                <w:lang w:val="en-GB" w:eastAsia="ja-JP"/>
              </w:rPr>
            </w:pPr>
            <w:r>
              <w:rPr>
                <w:lang w:val="en-GB" w:eastAsia="ja-JP"/>
              </w:rPr>
              <w:lastRenderedPageBreak/>
              <w:t>Ericsson</w:t>
            </w:r>
          </w:p>
        </w:tc>
        <w:tc>
          <w:tcPr>
            <w:tcW w:w="8216" w:type="dxa"/>
          </w:tcPr>
          <w:p w14:paraId="52AEAA13" w14:textId="77777777" w:rsidR="00FD5E0D" w:rsidRDefault="00FD5E0D" w:rsidP="00FD5E0D">
            <w:pPr>
              <w:spacing w:after="120"/>
              <w:ind w:left="1080"/>
              <w:jc w:val="both"/>
              <w:rPr>
                <w:rFonts w:cs="Arial"/>
              </w:rPr>
            </w:pPr>
            <w:r>
              <w:rPr>
                <w:rFonts w:cs="Arial"/>
              </w:rPr>
              <w:t>Answer for 2a]  The selection between mode1 and mode2 is only applicable when the codebookType is set to ‘type1’.  One possibility is to add codebookMode in the IE CodebookConfig-r17.  Alternatively, it may be ok to assume mode1 when the codebookType is ‘type1’ in CodebookConfig-r17.  Given that the ASN.1 is frozen, it is sufficient to assume mode1 when the codebookType is ‘type1’ in CodebookConfig-r17.  This assumption should be clarified in the field descriptions.</w:t>
            </w:r>
          </w:p>
          <w:p w14:paraId="11BF8DD8" w14:textId="77777777" w:rsidR="00FD5E0D" w:rsidRDefault="00FD5E0D" w:rsidP="00FD5E0D">
            <w:pPr>
              <w:spacing w:after="120"/>
              <w:ind w:left="1080"/>
              <w:jc w:val="both"/>
              <w:rPr>
                <w:rFonts w:cs="Arial"/>
              </w:rPr>
            </w:pPr>
          </w:p>
          <w:p w14:paraId="7CB1635E" w14:textId="77777777" w:rsidR="00FD5E0D" w:rsidRDefault="00FD5E0D" w:rsidP="00FD5E0D">
            <w:pPr>
              <w:spacing w:after="120"/>
              <w:ind w:left="1080"/>
              <w:jc w:val="both"/>
              <w:rPr>
                <w:rFonts w:cs="Arial"/>
              </w:rPr>
            </w:pPr>
            <w:r>
              <w:rPr>
                <w:rFonts w:cs="Arial"/>
              </w:rPr>
              <w:t>[Answer for 2b]  If codebookMode is added in the IE CodebookConfig-r17, then it is applicable to only both typeI-SinglePanel-Group1-r17 and typeI-SinglePanel-Group1-r17.  codebookMode is not applicable to typeII-PortSelection-r17.</w:t>
            </w:r>
          </w:p>
          <w:p w14:paraId="3C3E0D6D" w14:textId="77777777" w:rsidR="00FD5E0D" w:rsidRDefault="00FD5E0D" w:rsidP="00FD5E0D">
            <w:pPr>
              <w:spacing w:after="120"/>
              <w:ind w:left="1080"/>
              <w:jc w:val="both"/>
              <w:rPr>
                <w:rFonts w:cs="Arial"/>
              </w:rPr>
            </w:pPr>
          </w:p>
          <w:p w14:paraId="693BCFEE" w14:textId="1B923631" w:rsidR="00FD5E0D" w:rsidRPr="00924A15" w:rsidRDefault="00FD5E0D" w:rsidP="00FD5E0D">
            <w:pPr>
              <w:spacing w:after="120"/>
              <w:ind w:left="1080"/>
              <w:jc w:val="both"/>
              <w:rPr>
                <w:rFonts w:cs="Arial"/>
              </w:rPr>
            </w:pPr>
            <w:r>
              <w:rPr>
                <w:rFonts w:cs="Arial"/>
              </w:rPr>
              <w:t>[Answer for 2c]  If codebookMode is added in the IE CodebookConfig-r17, then the same configuration of codebookMode applies to both typeI-SinglePanel-Group1-r17 and typeI-SinglePanel-Group1-r17.</w:t>
            </w:r>
          </w:p>
        </w:tc>
      </w:tr>
      <w:tr w:rsidR="00F97EDD" w14:paraId="5C28F4D1" w14:textId="77777777" w:rsidTr="00BE2D51">
        <w:tc>
          <w:tcPr>
            <w:tcW w:w="1413" w:type="dxa"/>
          </w:tcPr>
          <w:p w14:paraId="023F974A" w14:textId="7E63F463" w:rsidR="00F97EDD" w:rsidRDefault="00F97EDD" w:rsidP="00C81969">
            <w:pPr>
              <w:rPr>
                <w:lang w:val="en-GB" w:eastAsia="ja-JP"/>
              </w:rPr>
            </w:pPr>
            <w:r>
              <w:rPr>
                <w:lang w:val="en-GB" w:eastAsia="ja-JP"/>
              </w:rPr>
              <w:t>Google</w:t>
            </w:r>
          </w:p>
        </w:tc>
        <w:tc>
          <w:tcPr>
            <w:tcW w:w="8216" w:type="dxa"/>
          </w:tcPr>
          <w:p w14:paraId="5BA3664F" w14:textId="77777777" w:rsidR="00F97EDD" w:rsidRDefault="00F97EDD" w:rsidP="00F97EDD">
            <w:pPr>
              <w:pStyle w:val="ListParagraph"/>
              <w:numPr>
                <w:ilvl w:val="0"/>
                <w:numId w:val="40"/>
              </w:numPr>
              <w:spacing w:after="120" w:line="240" w:lineRule="auto"/>
              <w:rPr>
                <w:rFonts w:ascii="Arial" w:hAnsi="Arial" w:cs="Arial"/>
              </w:rPr>
            </w:pPr>
            <w:r>
              <w:rPr>
                <w:rFonts w:ascii="Arial" w:hAnsi="Arial" w:cs="Arial"/>
              </w:rPr>
              <w:t xml:space="preserve">Yes, it is needed. </w:t>
            </w:r>
          </w:p>
          <w:p w14:paraId="2698D7B7" w14:textId="77777777" w:rsidR="00F97EDD" w:rsidRDefault="00F97EDD" w:rsidP="00F97EDD">
            <w:pPr>
              <w:pStyle w:val="ListParagraph"/>
              <w:numPr>
                <w:ilvl w:val="0"/>
                <w:numId w:val="40"/>
              </w:numPr>
              <w:spacing w:after="120" w:line="240" w:lineRule="auto"/>
              <w:rPr>
                <w:rFonts w:ascii="Arial" w:hAnsi="Arial" w:cs="Arial"/>
              </w:rPr>
            </w:pPr>
            <w:r>
              <w:rPr>
                <w:rFonts w:ascii="Arial" w:hAnsi="Arial" w:cs="Arial"/>
                <w:lang w:eastAsia="zh-CN"/>
              </w:rPr>
              <w:t xml:space="preserve">It is needed for Type1 single panel codebook, i.e. type1-SinglePanel-Group1-r17 and type1-SinglePanel-Group2-r17. </w:t>
            </w:r>
          </w:p>
          <w:p w14:paraId="5C9BB2D8" w14:textId="1791FA28" w:rsidR="00F97EDD" w:rsidRPr="00E52EC4" w:rsidRDefault="00F97EDD" w:rsidP="00E52EC4">
            <w:pPr>
              <w:pStyle w:val="ListParagraph"/>
              <w:numPr>
                <w:ilvl w:val="0"/>
                <w:numId w:val="40"/>
              </w:numPr>
              <w:spacing w:after="120" w:line="240" w:lineRule="auto"/>
              <w:rPr>
                <w:rFonts w:ascii="Arial" w:hAnsi="Arial" w:cs="Arial"/>
              </w:rPr>
            </w:pPr>
            <w:r>
              <w:rPr>
                <w:rFonts w:ascii="Arial" w:hAnsi="Arial" w:cs="Arial" w:hint="eastAsia"/>
                <w:lang w:eastAsia="zh-CN"/>
              </w:rPr>
              <w:t>S</w:t>
            </w:r>
            <w:r>
              <w:rPr>
                <w:rFonts w:ascii="Arial" w:hAnsi="Arial" w:cs="Arial"/>
              </w:rPr>
              <w:t xml:space="preserve">eparate parameter is needed for </w:t>
            </w:r>
            <w:r>
              <w:rPr>
                <w:rFonts w:ascii="Arial" w:hAnsi="Arial" w:cs="Arial"/>
                <w:lang w:eastAsia="zh-CN"/>
              </w:rPr>
              <w:t>type1-SinglePanel-Group1-r17 and type1-SinglePanel-Group2-r17</w:t>
            </w:r>
          </w:p>
        </w:tc>
      </w:tr>
      <w:tr w:rsidR="00E52EC4" w14:paraId="399637D4" w14:textId="77777777" w:rsidTr="00BE2D51">
        <w:tc>
          <w:tcPr>
            <w:tcW w:w="1413" w:type="dxa"/>
          </w:tcPr>
          <w:p w14:paraId="65230BDA" w14:textId="546BA0AB" w:rsidR="00E52EC4" w:rsidRDefault="00E52EC4" w:rsidP="00C81969">
            <w:pPr>
              <w:rPr>
                <w:lang w:val="en-GB" w:eastAsia="ja-JP"/>
              </w:rPr>
            </w:pPr>
            <w:r>
              <w:rPr>
                <w:lang w:val="en-GB" w:eastAsia="ja-JP"/>
              </w:rPr>
              <w:t>Huawei, HiSi</w:t>
            </w:r>
          </w:p>
        </w:tc>
        <w:tc>
          <w:tcPr>
            <w:tcW w:w="8216" w:type="dxa"/>
          </w:tcPr>
          <w:p w14:paraId="647DF18C" w14:textId="77777777" w:rsidR="00E52EC4" w:rsidRPr="00A85FAE" w:rsidRDefault="00E52EC4" w:rsidP="00E52EC4">
            <w:pPr>
              <w:rPr>
                <w:rFonts w:cs="Times"/>
                <w:szCs w:val="20"/>
              </w:rPr>
            </w:pPr>
            <w:r w:rsidRPr="00A85FAE">
              <w:rPr>
                <w:rFonts w:cs="Times"/>
                <w:szCs w:val="20"/>
              </w:rPr>
              <w:t xml:space="preserve">For Question a) in Question 2, there is a need to add the parameter </w:t>
            </w:r>
            <w:r w:rsidRPr="00A85FAE">
              <w:rPr>
                <w:rFonts w:cs="Times"/>
                <w:i/>
                <w:szCs w:val="20"/>
              </w:rPr>
              <w:t>codebookMode</w:t>
            </w:r>
            <w:r>
              <w:rPr>
                <w:rFonts w:cs="Times"/>
                <w:szCs w:val="20"/>
              </w:rPr>
              <w:t xml:space="preserve"> in the IE </w:t>
            </w:r>
            <w:r w:rsidRPr="00A85FAE">
              <w:rPr>
                <w:rFonts w:cs="Times"/>
                <w:i/>
                <w:szCs w:val="20"/>
              </w:rPr>
              <w:t>CodebookConfig-r17</w:t>
            </w:r>
            <w:r>
              <w:rPr>
                <w:rFonts w:cs="Times"/>
                <w:szCs w:val="20"/>
              </w:rPr>
              <w:t>.</w:t>
            </w:r>
          </w:p>
          <w:p w14:paraId="0C8A8829" w14:textId="519CC43C" w:rsidR="00E52EC4" w:rsidRPr="00E52EC4" w:rsidRDefault="00E52EC4" w:rsidP="00E52EC4">
            <w:pPr>
              <w:rPr>
                <w:lang w:eastAsia="zh-CN"/>
              </w:rPr>
            </w:pPr>
            <w:r w:rsidRPr="00A85FAE">
              <w:rPr>
                <w:rFonts w:cs="Times"/>
                <w:szCs w:val="20"/>
              </w:rPr>
              <w:t xml:space="preserve">For Question b) in Question 2, </w:t>
            </w:r>
            <w:r w:rsidRPr="00A85FAE">
              <w:rPr>
                <w:rFonts w:cs="Times"/>
                <w:i/>
                <w:szCs w:val="20"/>
              </w:rPr>
              <w:t>both typeI-SinglePanel-Group1-r17</w:t>
            </w:r>
            <w:r w:rsidRPr="00A85FAE">
              <w:rPr>
                <w:rFonts w:cs="Times"/>
                <w:szCs w:val="20"/>
              </w:rPr>
              <w:t xml:space="preserve"> and </w:t>
            </w:r>
            <w:r w:rsidRPr="00A85FAE">
              <w:rPr>
                <w:rFonts w:cs="Times"/>
                <w:i/>
                <w:szCs w:val="20"/>
              </w:rPr>
              <w:t>typeI-SinglePanel-Group2-r17</w:t>
            </w:r>
            <w:r w:rsidRPr="00A85FAE">
              <w:rPr>
                <w:rFonts w:cs="Times"/>
                <w:szCs w:val="20"/>
              </w:rPr>
              <w:t xml:space="preserve"> need parameter </w:t>
            </w:r>
            <w:r w:rsidRPr="00A85FAE">
              <w:rPr>
                <w:rFonts w:cs="Times"/>
                <w:i/>
                <w:szCs w:val="20"/>
              </w:rPr>
              <w:t>codebookMode</w:t>
            </w:r>
            <w:r w:rsidRPr="00A85FAE">
              <w:rPr>
                <w:rFonts w:cs="Times"/>
                <w:szCs w:val="20"/>
              </w:rPr>
              <w:t xml:space="preserve">. In addition, </w:t>
            </w:r>
            <w:r w:rsidRPr="00A85FAE">
              <w:rPr>
                <w:lang w:eastAsia="zh-CN"/>
              </w:rPr>
              <w:t xml:space="preserve">single value of </w:t>
            </w:r>
            <w:r w:rsidRPr="00A85FAE">
              <w:rPr>
                <w:i/>
                <w:lang w:eastAsia="zh-CN"/>
              </w:rPr>
              <w:t>codebookMode</w:t>
            </w:r>
            <w:r w:rsidRPr="00A85FAE">
              <w:rPr>
                <w:lang w:eastAsia="zh-CN"/>
              </w:rPr>
              <w:t xml:space="preserve"> is set to both </w:t>
            </w:r>
            <w:r w:rsidRPr="00A85FAE">
              <w:rPr>
                <w:rFonts w:cs="Times"/>
                <w:i/>
                <w:szCs w:val="20"/>
              </w:rPr>
              <w:t>typeI-SinglePanel-Group1-r17</w:t>
            </w:r>
            <w:r w:rsidRPr="00A85FAE">
              <w:rPr>
                <w:rFonts w:cs="Times"/>
                <w:szCs w:val="20"/>
              </w:rPr>
              <w:t xml:space="preserve"> and </w:t>
            </w:r>
            <w:r w:rsidRPr="00A85FAE">
              <w:rPr>
                <w:rFonts w:cs="Times"/>
                <w:i/>
                <w:szCs w:val="20"/>
              </w:rPr>
              <w:t>typeI-SinglePanel-Group2-r17</w:t>
            </w:r>
            <w:r w:rsidRPr="00A85FAE">
              <w:rPr>
                <w:rFonts w:cs="Times"/>
                <w:szCs w:val="20"/>
              </w:rPr>
              <w:t xml:space="preserve"> </w:t>
            </w:r>
            <w:r w:rsidRPr="00A85FAE">
              <w:rPr>
                <w:lang w:eastAsia="zh-CN"/>
              </w:rPr>
              <w:t>configured for NCJT CSI report.</w:t>
            </w:r>
            <w:r>
              <w:rPr>
                <w:lang w:eastAsia="zh-CN"/>
              </w:rPr>
              <w:t xml:space="preserve"> Detailed explanation can be found in the discussion paper (R1-2209847) from RAN1 110bis.</w:t>
            </w:r>
          </w:p>
        </w:tc>
      </w:tr>
      <w:tr w:rsidR="006C6EFB" w14:paraId="47DF3476" w14:textId="77777777" w:rsidTr="00BE2D51">
        <w:tc>
          <w:tcPr>
            <w:tcW w:w="1413" w:type="dxa"/>
          </w:tcPr>
          <w:p w14:paraId="047BFC54" w14:textId="710590D7" w:rsidR="006C6EFB" w:rsidRPr="006C6EFB" w:rsidRDefault="006C6EFB" w:rsidP="00C81969">
            <w:pPr>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8216" w:type="dxa"/>
          </w:tcPr>
          <w:p w14:paraId="0F00EBEE" w14:textId="4DB4C153" w:rsidR="006C6EFB" w:rsidRPr="006C6EFB" w:rsidRDefault="006C6EFB" w:rsidP="006C6EFB">
            <w:pPr>
              <w:pStyle w:val="NormalWeb"/>
              <w:numPr>
                <w:ilvl w:val="0"/>
                <w:numId w:val="43"/>
              </w:numPr>
              <w:shd w:val="clear" w:color="auto" w:fill="FFFFFF"/>
              <w:spacing w:before="0" w:beforeAutospacing="0" w:after="0" w:afterAutospacing="0"/>
            </w:pPr>
            <w:r w:rsidRPr="006C6EFB">
              <w:rPr>
                <w:rFonts w:ascii="Calibri" w:hAnsi="Calibri" w:cs="Calibri"/>
                <w:bdr w:val="none" w:sz="0" w:space="0" w:color="auto" w:frame="1"/>
              </w:rPr>
              <w:t>Yes, there is a need to add the parameter codebookMode.</w:t>
            </w:r>
          </w:p>
          <w:p w14:paraId="3167CF38" w14:textId="563D406C" w:rsidR="006C6EFB" w:rsidRPr="006C6EFB" w:rsidRDefault="006C6EFB" w:rsidP="006C6EFB">
            <w:pPr>
              <w:pStyle w:val="NormalWeb"/>
              <w:shd w:val="clear" w:color="auto" w:fill="FFFFFF"/>
              <w:spacing w:before="0" w:beforeAutospacing="0" w:after="0" w:afterAutospacing="0"/>
            </w:pPr>
            <w:r>
              <w:rPr>
                <w:rFonts w:ascii="Calibri" w:hAnsi="Calibri" w:cs="Calibri"/>
                <w:bdr w:val="none" w:sz="0" w:space="0" w:color="auto" w:frame="1"/>
              </w:rPr>
              <w:t>b)  F</w:t>
            </w:r>
            <w:r w:rsidRPr="006C6EFB">
              <w:rPr>
                <w:rFonts w:ascii="Calibri" w:hAnsi="Calibri" w:cs="Calibri"/>
                <w:bdr w:val="none" w:sz="0" w:space="0" w:color="auto" w:frame="1"/>
              </w:rPr>
              <w:t>ollowing two codebooks need this parameter, and they share the same configuration of codebookMode</w:t>
            </w:r>
          </w:p>
          <w:p w14:paraId="7685754D" w14:textId="77777777" w:rsidR="006C6EFB" w:rsidRPr="006C6EFB" w:rsidRDefault="006C6EFB" w:rsidP="006C6EFB">
            <w:pPr>
              <w:pStyle w:val="NormalWeb"/>
              <w:shd w:val="clear" w:color="auto" w:fill="FFFFFF"/>
              <w:spacing w:before="0" w:beforeAutospacing="0" w:after="0" w:afterAutospacing="0"/>
              <w:ind w:left="2225" w:hanging="360"/>
            </w:pPr>
            <w:r w:rsidRPr="006C6EFB">
              <w:rPr>
                <w:rFonts w:ascii="Arial" w:hAnsi="Arial" w:cs="Arial"/>
                <w:sz w:val="22"/>
                <w:szCs w:val="22"/>
                <w:bdr w:val="none" w:sz="0" w:space="0" w:color="auto" w:frame="1"/>
              </w:rPr>
              <w:t>a.</w:t>
            </w:r>
            <w:r w:rsidRPr="006C6EFB">
              <w:rPr>
                <w:rFonts w:ascii="Times New Roman" w:hAnsi="Times New Roman" w:cs="Times New Roman"/>
                <w:sz w:val="14"/>
                <w:szCs w:val="14"/>
                <w:bdr w:val="none" w:sz="0" w:space="0" w:color="auto" w:frame="1"/>
              </w:rPr>
              <w:t>     </w:t>
            </w:r>
            <w:r w:rsidRPr="006C6EFB">
              <w:rPr>
                <w:rFonts w:ascii="Arial" w:hAnsi="Arial" w:cs="Arial"/>
                <w:sz w:val="22"/>
                <w:szCs w:val="22"/>
                <w:bdr w:val="none" w:sz="0" w:space="0" w:color="auto" w:frame="1"/>
              </w:rPr>
              <w:t>typeI-SinglePanel-Group1-r17</w:t>
            </w:r>
          </w:p>
          <w:p w14:paraId="238BDE63" w14:textId="127CA4F1" w:rsidR="006C6EFB" w:rsidRPr="006C6EFB" w:rsidRDefault="006C6EFB" w:rsidP="006C6EFB">
            <w:pPr>
              <w:pStyle w:val="NormalWeb"/>
              <w:shd w:val="clear" w:color="auto" w:fill="FFFFFF"/>
              <w:spacing w:before="0" w:beforeAutospacing="0" w:after="0" w:afterAutospacing="0"/>
              <w:ind w:left="2225" w:hanging="360"/>
              <w:rPr>
                <w:color w:val="000000"/>
              </w:rPr>
            </w:pPr>
            <w:r w:rsidRPr="006C6EFB">
              <w:rPr>
                <w:rFonts w:ascii="Arial" w:hAnsi="Arial" w:cs="Arial"/>
                <w:sz w:val="22"/>
                <w:szCs w:val="22"/>
                <w:bdr w:val="none" w:sz="0" w:space="0" w:color="auto" w:frame="1"/>
              </w:rPr>
              <w:t>b.</w:t>
            </w:r>
            <w:r w:rsidRPr="006C6EFB">
              <w:rPr>
                <w:rFonts w:ascii="Times New Roman" w:hAnsi="Times New Roman" w:cs="Times New Roman"/>
                <w:sz w:val="14"/>
                <w:szCs w:val="14"/>
                <w:bdr w:val="none" w:sz="0" w:space="0" w:color="auto" w:frame="1"/>
              </w:rPr>
              <w:t>     </w:t>
            </w:r>
            <w:r w:rsidRPr="006C6EFB">
              <w:rPr>
                <w:rFonts w:ascii="Arial" w:hAnsi="Arial" w:cs="Arial"/>
                <w:sz w:val="22"/>
                <w:szCs w:val="22"/>
                <w:bdr w:val="none" w:sz="0" w:space="0" w:color="auto" w:frame="1"/>
              </w:rPr>
              <w:t>typeI-SinglePanel-Group2-r17</w:t>
            </w:r>
          </w:p>
        </w:tc>
      </w:tr>
      <w:tr w:rsidR="00524F7F" w14:paraId="62B4DCB3" w14:textId="77777777" w:rsidTr="00BE2D51">
        <w:tc>
          <w:tcPr>
            <w:tcW w:w="1413" w:type="dxa"/>
          </w:tcPr>
          <w:p w14:paraId="526C9F16" w14:textId="235662B8" w:rsidR="00524F7F" w:rsidRDefault="00524F7F" w:rsidP="00C81969">
            <w:pPr>
              <w:rPr>
                <w:rFonts w:eastAsiaTheme="minorEastAsia"/>
                <w:lang w:val="en-GB" w:eastAsia="ja-JP"/>
              </w:rPr>
            </w:pPr>
            <w:r>
              <w:rPr>
                <w:rFonts w:eastAsiaTheme="minorEastAsia"/>
                <w:lang w:val="en-GB" w:eastAsia="ja-JP"/>
              </w:rPr>
              <w:t>QC</w:t>
            </w:r>
          </w:p>
        </w:tc>
        <w:tc>
          <w:tcPr>
            <w:tcW w:w="8216" w:type="dxa"/>
          </w:tcPr>
          <w:p w14:paraId="29A8D950" w14:textId="77777777" w:rsidR="00524F7F" w:rsidRDefault="00524F7F" w:rsidP="00524F7F">
            <w:pPr>
              <w:pStyle w:val="NormalWeb"/>
              <w:numPr>
                <w:ilvl w:val="0"/>
                <w:numId w:val="44"/>
              </w:numPr>
              <w:shd w:val="clear" w:color="auto" w:fill="FFFFFF"/>
              <w:spacing w:before="0" w:beforeAutospacing="0" w:after="0" w:afterAutospacing="0"/>
              <w:rPr>
                <w:rFonts w:ascii="Calibri" w:hAnsi="Calibri" w:cs="Calibri"/>
                <w:bdr w:val="none" w:sz="0" w:space="0" w:color="auto" w:frame="1"/>
              </w:rPr>
            </w:pPr>
            <w:r>
              <w:rPr>
                <w:rFonts w:ascii="Calibri" w:hAnsi="Calibri" w:cs="Calibri"/>
                <w:bdr w:val="none" w:sz="0" w:space="0" w:color="auto" w:frame="1"/>
              </w:rPr>
              <w:t>Yes, it is needed.</w:t>
            </w:r>
          </w:p>
          <w:p w14:paraId="1F97D45F" w14:textId="45A56D01" w:rsidR="00524F7F" w:rsidRPr="00524F7F" w:rsidRDefault="00524F7F" w:rsidP="00524F7F">
            <w:pPr>
              <w:pStyle w:val="ListParagraph"/>
              <w:numPr>
                <w:ilvl w:val="0"/>
                <w:numId w:val="44"/>
              </w:numPr>
              <w:rPr>
                <w:rFonts w:eastAsia="MS PGothic" w:cs="Calibri"/>
                <w:bdr w:val="none" w:sz="0" w:space="0" w:color="auto" w:frame="1"/>
                <w:lang w:val="en-US" w:eastAsia="ja-JP"/>
              </w:rPr>
            </w:pPr>
            <w:r w:rsidRPr="00524F7F">
              <w:rPr>
                <w:rFonts w:cs="Calibri"/>
                <w:bdr w:val="none" w:sz="0" w:space="0" w:color="auto" w:frame="1"/>
              </w:rPr>
              <w:t xml:space="preserve">Only one codebookMode is needed common to both </w:t>
            </w:r>
            <w:r w:rsidRPr="00524F7F">
              <w:rPr>
                <w:rFonts w:eastAsia="MS PGothic" w:cs="Calibri"/>
                <w:bdr w:val="none" w:sz="0" w:space="0" w:color="auto" w:frame="1"/>
                <w:lang w:val="en-US" w:eastAsia="ja-JP"/>
              </w:rPr>
              <w:t xml:space="preserve">typeI-SinglePanel-Group1-r17 and typeI-SinglePanel-Group2-r17. </w:t>
            </w:r>
            <w:r w:rsidRPr="00524F7F">
              <w:rPr>
                <w:rFonts w:cs="Calibri"/>
                <w:bdr w:val="none" w:sz="0" w:space="0" w:color="auto" w:frame="1"/>
              </w:rPr>
              <w:t>codebookMode</w:t>
            </w:r>
            <w:r w:rsidRPr="00524F7F">
              <w:rPr>
                <w:rFonts w:cs="Calibri"/>
                <w:bdr w:val="none" w:sz="0" w:space="0" w:color="auto" w:frame="1"/>
                <w:lang w:val="en-US"/>
              </w:rPr>
              <w:t xml:space="preserve"> is not </w:t>
            </w:r>
            <w:r w:rsidR="007662AB">
              <w:rPr>
                <w:rFonts w:cs="Calibri"/>
                <w:bdr w:val="none" w:sz="0" w:space="0" w:color="auto" w:frame="1"/>
                <w:lang w:val="en-US"/>
              </w:rPr>
              <w:t>applicable</w:t>
            </w:r>
            <w:r w:rsidRPr="00524F7F">
              <w:rPr>
                <w:rFonts w:cs="Calibri"/>
                <w:bdr w:val="none" w:sz="0" w:space="0" w:color="auto" w:frame="1"/>
                <w:lang w:val="en-US"/>
              </w:rPr>
              <w:t xml:space="preserve"> </w:t>
            </w:r>
            <w:r w:rsidR="007662AB">
              <w:rPr>
                <w:rFonts w:cs="Calibri"/>
                <w:bdr w:val="none" w:sz="0" w:space="0" w:color="auto" w:frame="1"/>
                <w:lang w:val="en-US"/>
              </w:rPr>
              <w:t>to</w:t>
            </w:r>
            <w:r w:rsidRPr="00524F7F">
              <w:rPr>
                <w:rFonts w:cs="Calibri"/>
                <w:bdr w:val="none" w:sz="0" w:space="0" w:color="auto" w:frame="1"/>
                <w:lang w:val="en-US"/>
              </w:rPr>
              <w:t xml:space="preserve"> </w:t>
            </w:r>
            <w:r w:rsidRPr="00524F7F">
              <w:rPr>
                <w:rFonts w:cs="Arial"/>
              </w:rPr>
              <w:t>typeII-PortSelection-r17</w:t>
            </w:r>
            <w:r w:rsidRPr="00524F7F">
              <w:rPr>
                <w:rFonts w:cs="Arial"/>
                <w:lang w:val="en-US"/>
              </w:rPr>
              <w:t>.</w:t>
            </w:r>
          </w:p>
          <w:p w14:paraId="2C200036" w14:textId="3E6E91A3" w:rsidR="00524F7F" w:rsidRPr="00524F7F" w:rsidRDefault="00524F7F" w:rsidP="00524F7F">
            <w:pPr>
              <w:pStyle w:val="ListParagraph"/>
              <w:numPr>
                <w:ilvl w:val="0"/>
                <w:numId w:val="44"/>
              </w:numPr>
              <w:rPr>
                <w:rFonts w:eastAsia="MS PGothic" w:cs="Calibri"/>
                <w:sz w:val="24"/>
                <w:szCs w:val="24"/>
                <w:bdr w:val="none" w:sz="0" w:space="0" w:color="auto" w:frame="1"/>
                <w:lang w:val="en-US" w:eastAsia="ja-JP"/>
              </w:rPr>
            </w:pPr>
            <w:r>
              <w:rPr>
                <w:rFonts w:cs="Arial"/>
                <w:lang w:val="en-US"/>
              </w:rPr>
              <w:lastRenderedPageBreak/>
              <w:t xml:space="preserve">One configuration per </w:t>
            </w:r>
            <w:r>
              <w:rPr>
                <w:rFonts w:cs="Arial"/>
              </w:rPr>
              <w:t>IE CodebookConfig-r17</w:t>
            </w:r>
            <w:r>
              <w:rPr>
                <w:rFonts w:cs="Arial"/>
                <w:lang w:val="en-US"/>
              </w:rPr>
              <w:t xml:space="preserve"> is enough. </w:t>
            </w:r>
          </w:p>
        </w:tc>
      </w:tr>
    </w:tbl>
    <w:p w14:paraId="223C9351" w14:textId="5AAE9271" w:rsidR="00DD68FC" w:rsidRDefault="00DD68FC" w:rsidP="00CE0424">
      <w:pPr>
        <w:pStyle w:val="BodyText"/>
      </w:pPr>
    </w:p>
    <w:p w14:paraId="7634D0F0" w14:textId="6B47C674" w:rsidR="00C02356" w:rsidRDefault="00C02356" w:rsidP="00CE0424">
      <w:pPr>
        <w:pStyle w:val="BodyText"/>
      </w:pPr>
    </w:p>
    <w:p w14:paraId="6849A7F5" w14:textId="77777777" w:rsidR="004E6D61" w:rsidRDefault="004E6D61" w:rsidP="004E6D61">
      <w:pPr>
        <w:spacing w:after="120"/>
      </w:pPr>
    </w:p>
    <w:p w14:paraId="6CBD54A4" w14:textId="120363F5" w:rsidR="004E6D61" w:rsidRDefault="004E6D61" w:rsidP="004E6D61">
      <w:pPr>
        <w:spacing w:after="120"/>
        <w:rPr>
          <w:rFonts w:cs="Arial"/>
          <w:b/>
          <w:bCs/>
        </w:rPr>
      </w:pPr>
      <w:r>
        <w:rPr>
          <w:rFonts w:cs="Arial"/>
          <w:b/>
          <w:bCs/>
        </w:rPr>
        <w:t>Answer 2</w:t>
      </w:r>
    </w:p>
    <w:p w14:paraId="2A4C1039" w14:textId="77777777" w:rsidR="000D44D6" w:rsidRPr="000D44D6" w:rsidRDefault="000D44D6" w:rsidP="000D44D6">
      <w:pPr>
        <w:pStyle w:val="ListParagraph"/>
        <w:numPr>
          <w:ilvl w:val="0"/>
          <w:numId w:val="49"/>
        </w:numPr>
        <w:spacing w:after="120" w:line="240" w:lineRule="auto"/>
        <w:ind w:left="851" w:hanging="142"/>
        <w:rPr>
          <w:highlight w:val="cyan"/>
          <w:lang w:val="en-US" w:eastAsia="en-SE"/>
        </w:rPr>
      </w:pPr>
      <w:r w:rsidRPr="000D44D6">
        <w:rPr>
          <w:sz w:val="20"/>
          <w:szCs w:val="20"/>
          <w:highlight w:val="cyan"/>
          <w:lang w:val="en-US"/>
        </w:rPr>
        <w:t>Yes,</w:t>
      </w:r>
      <w:r w:rsidRPr="000D44D6">
        <w:rPr>
          <w:rStyle w:val="apple-converted-space"/>
          <w:sz w:val="20"/>
          <w:szCs w:val="20"/>
          <w:highlight w:val="cyan"/>
          <w:lang w:val="en-US"/>
        </w:rPr>
        <w:t> </w:t>
      </w:r>
      <w:r w:rsidRPr="000D44D6">
        <w:rPr>
          <w:sz w:val="20"/>
          <w:szCs w:val="20"/>
          <w:highlight w:val="cyan"/>
          <w:lang w:val="en-US"/>
        </w:rPr>
        <w:t>there</w:t>
      </w:r>
      <w:r w:rsidRPr="000D44D6">
        <w:rPr>
          <w:rStyle w:val="apple-converted-space"/>
          <w:sz w:val="20"/>
          <w:szCs w:val="20"/>
          <w:highlight w:val="cyan"/>
          <w:lang w:val="en-US"/>
        </w:rPr>
        <w:t> </w:t>
      </w:r>
      <w:r w:rsidRPr="000D44D6">
        <w:rPr>
          <w:sz w:val="20"/>
          <w:szCs w:val="20"/>
          <w:highlight w:val="cyan"/>
          <w:lang w:val="en-US"/>
        </w:rPr>
        <w:t>is</w:t>
      </w:r>
      <w:r w:rsidRPr="000D44D6">
        <w:rPr>
          <w:rStyle w:val="apple-converted-space"/>
          <w:sz w:val="20"/>
          <w:szCs w:val="20"/>
          <w:highlight w:val="cyan"/>
          <w:lang w:val="en-US"/>
        </w:rPr>
        <w:t> </w:t>
      </w:r>
      <w:r w:rsidRPr="000D44D6">
        <w:rPr>
          <w:sz w:val="20"/>
          <w:szCs w:val="20"/>
          <w:highlight w:val="cyan"/>
          <w:lang w:val="en-US"/>
        </w:rPr>
        <w:t>a need to add</w:t>
      </w:r>
      <w:r w:rsidRPr="000D44D6">
        <w:rPr>
          <w:rStyle w:val="apple-converted-space"/>
          <w:sz w:val="20"/>
          <w:szCs w:val="20"/>
          <w:highlight w:val="cyan"/>
          <w:lang w:val="en-US"/>
        </w:rPr>
        <w:t> </w:t>
      </w:r>
      <w:r w:rsidRPr="000D44D6">
        <w:rPr>
          <w:sz w:val="20"/>
          <w:szCs w:val="20"/>
          <w:highlight w:val="cyan"/>
          <w:lang w:val="en-US"/>
        </w:rPr>
        <w:t>the</w:t>
      </w:r>
      <w:r w:rsidRPr="000D44D6">
        <w:rPr>
          <w:rStyle w:val="apple-converted-space"/>
          <w:sz w:val="20"/>
          <w:szCs w:val="20"/>
          <w:highlight w:val="cyan"/>
          <w:lang w:val="en-US"/>
        </w:rPr>
        <w:t> </w:t>
      </w:r>
      <w:r w:rsidRPr="000D44D6">
        <w:rPr>
          <w:sz w:val="20"/>
          <w:szCs w:val="20"/>
          <w:highlight w:val="cyan"/>
          <w:lang w:val="en-US"/>
        </w:rPr>
        <w:t>parameter</w:t>
      </w:r>
      <w:r w:rsidRPr="000D44D6">
        <w:rPr>
          <w:rStyle w:val="apple-converted-space"/>
          <w:sz w:val="20"/>
          <w:szCs w:val="20"/>
          <w:highlight w:val="cyan"/>
          <w:lang w:val="en-US"/>
        </w:rPr>
        <w:t> </w:t>
      </w:r>
      <w:r w:rsidRPr="000D44D6">
        <w:rPr>
          <w:sz w:val="20"/>
          <w:szCs w:val="20"/>
          <w:highlight w:val="cyan"/>
          <w:lang w:val="en-US"/>
        </w:rPr>
        <w:t>codebookMode</w:t>
      </w:r>
      <w:r w:rsidRPr="000D44D6">
        <w:rPr>
          <w:rStyle w:val="apple-converted-space"/>
          <w:sz w:val="20"/>
          <w:szCs w:val="20"/>
          <w:highlight w:val="cyan"/>
          <w:lang w:val="en-US"/>
        </w:rPr>
        <w:t> </w:t>
      </w:r>
      <w:r w:rsidRPr="000D44D6">
        <w:rPr>
          <w:sz w:val="20"/>
          <w:szCs w:val="20"/>
          <w:highlight w:val="cyan"/>
          <w:lang w:val="en-US"/>
        </w:rPr>
        <w:t>which selects mode1 or mode2 in</w:t>
      </w:r>
      <w:r w:rsidRPr="000D44D6">
        <w:rPr>
          <w:rStyle w:val="apple-converted-space"/>
          <w:sz w:val="20"/>
          <w:szCs w:val="20"/>
          <w:highlight w:val="cyan"/>
          <w:lang w:val="en-US"/>
        </w:rPr>
        <w:t> </w:t>
      </w:r>
      <w:r w:rsidRPr="000D44D6">
        <w:rPr>
          <w:sz w:val="20"/>
          <w:szCs w:val="20"/>
          <w:highlight w:val="cyan"/>
          <w:lang w:val="en-US"/>
        </w:rPr>
        <w:t>the</w:t>
      </w:r>
      <w:r w:rsidRPr="000D44D6">
        <w:rPr>
          <w:rStyle w:val="apple-converted-space"/>
          <w:sz w:val="20"/>
          <w:szCs w:val="20"/>
          <w:highlight w:val="cyan"/>
          <w:lang w:val="en-US"/>
        </w:rPr>
        <w:t> </w:t>
      </w:r>
      <w:r w:rsidRPr="000D44D6">
        <w:rPr>
          <w:sz w:val="20"/>
          <w:szCs w:val="20"/>
          <w:highlight w:val="cyan"/>
          <w:lang w:val="en-US"/>
        </w:rPr>
        <w:t>IE CodebookConfig-r17.</w:t>
      </w:r>
    </w:p>
    <w:p w14:paraId="431717B3" w14:textId="77777777" w:rsidR="000D44D6" w:rsidRPr="000D44D6" w:rsidRDefault="000D44D6" w:rsidP="000D44D6">
      <w:pPr>
        <w:pStyle w:val="ListParagraph"/>
        <w:numPr>
          <w:ilvl w:val="0"/>
          <w:numId w:val="49"/>
        </w:numPr>
        <w:tabs>
          <w:tab w:val="left" w:pos="993"/>
        </w:tabs>
        <w:spacing w:after="120" w:line="240" w:lineRule="auto"/>
        <w:ind w:left="1293" w:hanging="584"/>
        <w:rPr>
          <w:highlight w:val="cyan"/>
          <w:lang w:val="en-US" w:eastAsia="en-SE"/>
        </w:rPr>
      </w:pPr>
      <w:r w:rsidRPr="000D44D6">
        <w:rPr>
          <w:highlight w:val="cyan"/>
          <w:bdr w:val="none" w:sz="0" w:space="0" w:color="auto" w:frame="1"/>
          <w:lang w:val="en-US"/>
        </w:rPr>
        <w:t>Only one codebookMode is needed common to both</w:t>
      </w:r>
      <w:r w:rsidRPr="000D44D6">
        <w:rPr>
          <w:rStyle w:val="apple-converted-space"/>
          <w:sz w:val="20"/>
          <w:szCs w:val="20"/>
          <w:highlight w:val="cyan"/>
          <w:bdr w:val="none" w:sz="0" w:space="0" w:color="auto" w:frame="1"/>
          <w:lang w:val="en-US"/>
        </w:rPr>
        <w:t> </w:t>
      </w:r>
      <w:r w:rsidRPr="000D44D6">
        <w:rPr>
          <w:highlight w:val="cyan"/>
          <w:bdr w:val="none" w:sz="0" w:space="0" w:color="auto" w:frame="1"/>
          <w:lang w:val="en-US"/>
        </w:rPr>
        <w:t>typeI-SinglePanel-Group1-r17 and typeI-SinglePanel-Group2-r17. Furthermore, codebookMode</w:t>
      </w:r>
      <w:r w:rsidRPr="000D44D6">
        <w:rPr>
          <w:rStyle w:val="apple-converted-space"/>
          <w:sz w:val="20"/>
          <w:szCs w:val="20"/>
          <w:highlight w:val="cyan"/>
          <w:bdr w:val="none" w:sz="0" w:space="0" w:color="auto" w:frame="1"/>
          <w:lang w:val="en-US"/>
        </w:rPr>
        <w:t> </w:t>
      </w:r>
      <w:r w:rsidRPr="000D44D6">
        <w:rPr>
          <w:highlight w:val="cyan"/>
          <w:bdr w:val="none" w:sz="0" w:space="0" w:color="auto" w:frame="1"/>
          <w:lang w:val="en-US"/>
        </w:rPr>
        <w:t>is not applicable to</w:t>
      </w:r>
      <w:r w:rsidRPr="000D44D6">
        <w:rPr>
          <w:rStyle w:val="apple-converted-space"/>
          <w:sz w:val="20"/>
          <w:szCs w:val="20"/>
          <w:highlight w:val="cyan"/>
          <w:bdr w:val="none" w:sz="0" w:space="0" w:color="auto" w:frame="1"/>
          <w:lang w:val="en-US"/>
        </w:rPr>
        <w:t> </w:t>
      </w:r>
      <w:r w:rsidRPr="000D44D6">
        <w:rPr>
          <w:highlight w:val="cyan"/>
          <w:lang w:val="en-US"/>
        </w:rPr>
        <w:t>typeII-PortSelection-r17.</w:t>
      </w:r>
    </w:p>
    <w:p w14:paraId="67F50252" w14:textId="77777777" w:rsidR="000D44D6" w:rsidRPr="000D44D6" w:rsidRDefault="000D44D6" w:rsidP="000D44D6">
      <w:pPr>
        <w:pStyle w:val="ListParagraph"/>
        <w:numPr>
          <w:ilvl w:val="0"/>
          <w:numId w:val="49"/>
        </w:numPr>
        <w:spacing w:after="120" w:line="240" w:lineRule="auto"/>
        <w:ind w:left="851" w:hanging="142"/>
        <w:rPr>
          <w:highlight w:val="cyan"/>
          <w:lang w:val="en-US" w:eastAsia="en-SE"/>
        </w:rPr>
      </w:pPr>
      <w:r w:rsidRPr="000D44D6">
        <w:rPr>
          <w:rStyle w:val="apple-converted-space"/>
          <w:rFonts w:ascii="Times New Roman" w:hAnsi="Times New Roman" w:cs="Times New Roman"/>
          <w:sz w:val="14"/>
          <w:szCs w:val="14"/>
          <w:highlight w:val="cyan"/>
          <w:bdr w:val="none" w:sz="0" w:space="0" w:color="auto" w:frame="1"/>
          <w:lang w:val="en-US"/>
        </w:rPr>
        <w:t> </w:t>
      </w:r>
      <w:r w:rsidRPr="000D44D6">
        <w:rPr>
          <w:rStyle w:val="apple-converted-space"/>
          <w:sz w:val="14"/>
          <w:szCs w:val="14"/>
          <w:highlight w:val="cyan"/>
          <w:bdr w:val="none" w:sz="0" w:space="0" w:color="auto" w:frame="1"/>
          <w:lang w:val="en-US"/>
        </w:rPr>
        <w:t xml:space="preserve"> </w:t>
      </w:r>
      <w:r w:rsidRPr="000D44D6">
        <w:rPr>
          <w:highlight w:val="cyan"/>
          <w:lang w:val="en-US"/>
        </w:rPr>
        <w:t>If codebookMode is added in the IE CodebookConfig-r17, then the same configuration of codebookMode applies to both typeI-SinglePanel-Group1-r17 and typeI-SinglePanel-Group2-r17</w:t>
      </w:r>
    </w:p>
    <w:p w14:paraId="3DF5B4BC" w14:textId="77777777" w:rsidR="00C02356" w:rsidRDefault="00C02356" w:rsidP="00CE0424">
      <w:pPr>
        <w:pStyle w:val="BodyText"/>
      </w:pPr>
    </w:p>
    <w:p w14:paraId="1A3D707A" w14:textId="65EF335B" w:rsidR="006569A4" w:rsidRDefault="006569A4" w:rsidP="006569A4">
      <w:pPr>
        <w:pStyle w:val="Heading2"/>
        <w:ind w:left="0" w:firstLine="0"/>
      </w:pPr>
      <w:r>
        <w:t>2.</w:t>
      </w:r>
      <w:r w:rsidR="00F6688F">
        <w:t>3</w:t>
      </w:r>
      <w:r>
        <w:t xml:space="preserve"> Question </w:t>
      </w:r>
      <w:r w:rsidR="00F6688F">
        <w:t>3</w:t>
      </w:r>
    </w:p>
    <w:p w14:paraId="1271438B" w14:textId="77777777" w:rsidR="00B051B1" w:rsidRDefault="00B051B1" w:rsidP="00B051B1">
      <w:pPr>
        <w:pStyle w:val="ListParagraph"/>
        <w:spacing w:after="120"/>
        <w:ind w:left="0"/>
        <w:rPr>
          <w:rFonts w:ascii="Arial" w:eastAsia="DengXian" w:hAnsi="Arial" w:cs="Arial"/>
          <w:b/>
          <w:lang w:eastAsia="zh-CN"/>
        </w:rPr>
      </w:pPr>
      <w:r>
        <w:rPr>
          <w:rFonts w:ascii="Arial" w:eastAsia="DengXian" w:hAnsi="Arial" w:cs="Arial"/>
          <w:b/>
          <w:lang w:eastAsia="zh-CN"/>
        </w:rPr>
        <w:t>For configuring pathloss</w:t>
      </w:r>
      <w:r>
        <w:rPr>
          <w:rFonts w:ascii="Arial" w:eastAsia="DengXian" w:hAnsi="Arial" w:cs="Arial" w:hint="eastAsia"/>
          <w:b/>
          <w:lang w:eastAsia="zh-CN"/>
        </w:rPr>
        <w:t xml:space="preserve"> </w:t>
      </w:r>
      <w:r>
        <w:rPr>
          <w:rFonts w:ascii="Arial" w:eastAsia="DengXian" w:hAnsi="Arial" w:cs="Arial"/>
          <w:b/>
          <w:lang w:eastAsia="zh-CN"/>
        </w:rPr>
        <w:t>reference signal for unified TCI state</w:t>
      </w:r>
    </w:p>
    <w:p w14:paraId="1E38E2B8" w14:textId="77777777" w:rsidR="00B051B1" w:rsidRDefault="00B051B1" w:rsidP="00B051B1">
      <w:pPr>
        <w:pStyle w:val="ListParagraph"/>
        <w:spacing w:after="120"/>
        <w:ind w:left="0"/>
        <w:rPr>
          <w:rFonts w:ascii="Arial" w:eastAsia="DengXian" w:hAnsi="Arial" w:cs="Arial"/>
          <w:bCs/>
          <w:lang w:eastAsia="zh-CN"/>
        </w:rPr>
      </w:pPr>
      <w:r>
        <w:rPr>
          <w:rFonts w:ascii="Arial" w:eastAsia="DengXian" w:hAnsi="Arial" w:cs="Arial"/>
          <w:bCs/>
          <w:lang w:eastAsia="zh-CN"/>
        </w:rPr>
        <w:t xml:space="preserve">RAN2 would like to inform RAN1 of how pathloss reference RS is configured for unified TCI state operation. In each BWP-UplinkDedicated UE may be configured with up to 64 pathloss reference RS by field </w:t>
      </w:r>
      <w:r w:rsidRPr="000F2123">
        <w:rPr>
          <w:rFonts w:ascii="Arial" w:eastAsia="DengXian" w:hAnsi="Arial" w:cs="Arial"/>
          <w:bCs/>
          <w:i/>
          <w:iCs/>
          <w:lang w:eastAsia="zh-CN"/>
        </w:rPr>
        <w:t>pathlossReferenceRSToAddModList</w:t>
      </w:r>
      <w:r>
        <w:rPr>
          <w:rFonts w:ascii="Arial" w:eastAsia="DengXian" w:hAnsi="Arial" w:cs="Arial"/>
          <w:bCs/>
          <w:i/>
          <w:iCs/>
          <w:lang w:eastAsia="zh-CN"/>
        </w:rPr>
        <w:t xml:space="preserve">. </w:t>
      </w:r>
      <w:r>
        <w:rPr>
          <w:rFonts w:ascii="Arial" w:eastAsia="DengXian" w:hAnsi="Arial" w:cs="Arial"/>
          <w:bCs/>
          <w:lang w:eastAsia="zh-CN"/>
        </w:rPr>
        <w:t xml:space="preserve">Each joint or UL TCI state may be linked to one pathloss reference RS from this list. There is further MAC CE and DCI operation to indicate UE </w:t>
      </w:r>
      <w:r>
        <w:rPr>
          <w:rFonts w:ascii="Arial" w:eastAsia="DengXian" w:hAnsi="Arial" w:cs="Arial" w:hint="eastAsia"/>
          <w:bCs/>
          <w:lang w:eastAsia="zh-CN"/>
        </w:rPr>
        <w:t>which</w:t>
      </w:r>
      <w:r>
        <w:rPr>
          <w:rFonts w:ascii="Arial" w:eastAsia="DengXian" w:hAnsi="Arial" w:cs="Arial"/>
          <w:bCs/>
          <w:lang w:eastAsia="zh-CN"/>
        </w:rPr>
        <w:t xml:space="preserve"> pathloss reference RSs to follow. </w:t>
      </w:r>
    </w:p>
    <w:p w14:paraId="075E81AB" w14:textId="77777777" w:rsidR="00B051B1" w:rsidRDefault="00B051B1" w:rsidP="00B051B1">
      <w:pPr>
        <w:spacing w:after="120"/>
        <w:rPr>
          <w:rFonts w:eastAsia="DengXian" w:cs="Arial"/>
          <w:bCs/>
          <w:lang w:eastAsia="zh-CN"/>
        </w:rPr>
      </w:pPr>
      <w:r w:rsidRPr="000F2123">
        <w:rPr>
          <w:rFonts w:cs="Arial"/>
          <w:b/>
          <w:bCs/>
        </w:rPr>
        <w:t>Question 3</w:t>
      </w:r>
    </w:p>
    <w:p w14:paraId="4FA121E9" w14:textId="77777777" w:rsidR="00B051B1" w:rsidRDefault="00B051B1" w:rsidP="00B051B1">
      <w:pPr>
        <w:pStyle w:val="ListParagraph"/>
        <w:spacing w:after="120"/>
        <w:ind w:left="0"/>
        <w:rPr>
          <w:rFonts w:ascii="Arial" w:eastAsia="DengXian" w:hAnsi="Arial" w:cs="Arial"/>
          <w:bCs/>
          <w:lang w:eastAsia="zh-CN"/>
        </w:rPr>
      </w:pPr>
      <w:r>
        <w:rPr>
          <w:rFonts w:ascii="Arial" w:eastAsia="DengXian" w:hAnsi="Arial" w:cs="Arial"/>
          <w:bCs/>
          <w:lang w:eastAsia="zh-CN"/>
        </w:rPr>
        <w:t xml:space="preserve">RAN2 assumes RAN1 informs RAN2 in case the </w:t>
      </w:r>
      <w:r>
        <w:rPr>
          <w:rFonts w:ascii="Arial" w:eastAsia="DengXian" w:hAnsi="Arial" w:cs="Arial" w:hint="eastAsia"/>
          <w:bCs/>
          <w:lang w:eastAsia="zh-CN"/>
        </w:rPr>
        <w:t>above described pathloss reference sig</w:t>
      </w:r>
      <w:r>
        <w:rPr>
          <w:rFonts w:ascii="Arial" w:eastAsia="DengXian" w:hAnsi="Arial" w:cs="Arial"/>
          <w:bCs/>
          <w:lang w:eastAsia="zh-CN"/>
        </w:rPr>
        <w:t>n</w:t>
      </w:r>
      <w:r>
        <w:rPr>
          <w:rFonts w:ascii="Arial" w:eastAsia="DengXian" w:hAnsi="Arial" w:cs="Arial" w:hint="eastAsia"/>
          <w:bCs/>
          <w:lang w:eastAsia="zh-CN"/>
        </w:rPr>
        <w:t xml:space="preserve">al </w:t>
      </w:r>
      <w:r>
        <w:rPr>
          <w:rFonts w:ascii="Arial" w:eastAsia="DengXian" w:hAnsi="Arial" w:cs="Arial"/>
          <w:bCs/>
          <w:lang w:eastAsia="zh-CN"/>
        </w:rPr>
        <w:t>configuration</w:t>
      </w:r>
      <w:r>
        <w:rPr>
          <w:rFonts w:ascii="Arial" w:eastAsia="DengXian" w:hAnsi="Arial" w:cs="Arial" w:hint="eastAsia"/>
          <w:bCs/>
          <w:lang w:eastAsia="zh-CN"/>
        </w:rPr>
        <w:t xml:space="preserve"> for unified TCI state</w:t>
      </w:r>
      <w:r>
        <w:rPr>
          <w:rFonts w:ascii="Arial" w:eastAsia="DengXian" w:hAnsi="Arial" w:cs="Arial"/>
          <w:bCs/>
          <w:lang w:eastAsia="zh-CN"/>
        </w:rPr>
        <w:t xml:space="preserve"> is not what RAN1 has intended.</w:t>
      </w:r>
    </w:p>
    <w:p w14:paraId="6390F6A9" w14:textId="77777777" w:rsidR="006569A4" w:rsidRDefault="006569A4" w:rsidP="006569A4">
      <w:pPr>
        <w:rPr>
          <w:lang w:val="en-GB" w:eastAsia="ja-JP"/>
        </w:rPr>
      </w:pPr>
    </w:p>
    <w:tbl>
      <w:tblPr>
        <w:tblStyle w:val="TableGrid"/>
        <w:tblW w:w="0" w:type="auto"/>
        <w:tblLook w:val="04A0" w:firstRow="1" w:lastRow="0" w:firstColumn="1" w:lastColumn="0" w:noHBand="0" w:noVBand="1"/>
      </w:tblPr>
      <w:tblGrid>
        <w:gridCol w:w="1034"/>
        <w:gridCol w:w="8595"/>
      </w:tblGrid>
      <w:tr w:rsidR="006569A4" w14:paraId="432D4A53" w14:textId="77777777" w:rsidTr="00BE2D51">
        <w:tc>
          <w:tcPr>
            <w:tcW w:w="1129" w:type="dxa"/>
            <w:shd w:val="clear" w:color="auto" w:fill="ED7D31" w:themeFill="accent2"/>
          </w:tcPr>
          <w:p w14:paraId="4B53A2FC" w14:textId="77777777" w:rsidR="006569A4" w:rsidRDefault="006569A4" w:rsidP="00C81969">
            <w:pPr>
              <w:rPr>
                <w:lang w:val="en-GB" w:eastAsia="ja-JP"/>
              </w:rPr>
            </w:pPr>
            <w:r>
              <w:rPr>
                <w:lang w:val="en-GB" w:eastAsia="ja-JP"/>
              </w:rPr>
              <w:t>Company</w:t>
            </w:r>
          </w:p>
        </w:tc>
        <w:tc>
          <w:tcPr>
            <w:tcW w:w="8500" w:type="dxa"/>
            <w:shd w:val="clear" w:color="auto" w:fill="ED7D31" w:themeFill="accent2"/>
          </w:tcPr>
          <w:p w14:paraId="62A08578" w14:textId="77777777" w:rsidR="006569A4" w:rsidRDefault="006569A4" w:rsidP="00C81969">
            <w:pPr>
              <w:rPr>
                <w:lang w:val="en-GB" w:eastAsia="ja-JP"/>
              </w:rPr>
            </w:pPr>
            <w:r>
              <w:rPr>
                <w:lang w:val="en-GB" w:eastAsia="ja-JP"/>
              </w:rPr>
              <w:t>Proposed Answer</w:t>
            </w:r>
          </w:p>
        </w:tc>
      </w:tr>
      <w:tr w:rsidR="006569A4" w14:paraId="795CC4E4" w14:textId="77777777" w:rsidTr="00BE2D51">
        <w:tc>
          <w:tcPr>
            <w:tcW w:w="1129" w:type="dxa"/>
          </w:tcPr>
          <w:p w14:paraId="3B89240D" w14:textId="7278FFA9" w:rsidR="006569A4" w:rsidRDefault="00713C43" w:rsidP="00C81969">
            <w:pPr>
              <w:rPr>
                <w:lang w:val="en-GB" w:eastAsia="ja-JP"/>
              </w:rPr>
            </w:pPr>
            <w:r>
              <w:rPr>
                <w:lang w:val="en-GB" w:eastAsia="ja-JP"/>
              </w:rPr>
              <w:t>vivo</w:t>
            </w:r>
          </w:p>
        </w:tc>
        <w:tc>
          <w:tcPr>
            <w:tcW w:w="8500" w:type="dxa"/>
          </w:tcPr>
          <w:p w14:paraId="26F4F04E" w14:textId="77777777" w:rsidR="00713C43" w:rsidRDefault="00713C43" w:rsidP="00713C43">
            <w:pPr>
              <w:rPr>
                <w:rFonts w:eastAsia="SimSun"/>
                <w:lang w:eastAsia="zh-CN"/>
              </w:rPr>
            </w:pPr>
            <w:r>
              <w:rPr>
                <w:rFonts w:eastAsia="SimSun"/>
                <w:lang w:eastAsia="zh-CN"/>
              </w:rPr>
              <w:t xml:space="preserve">RAN1 confirms that the existing determination mechanism of PL-RS is sufficient, and </w:t>
            </w:r>
            <w:r w:rsidRPr="00C44C86">
              <w:rPr>
                <w:rFonts w:eastAsia="SimSun"/>
                <w:lang w:eastAsia="zh-CN"/>
              </w:rPr>
              <w:t xml:space="preserve">further </w:t>
            </w:r>
            <w:r>
              <w:rPr>
                <w:rFonts w:eastAsia="SimSun"/>
                <w:lang w:eastAsia="zh-CN"/>
              </w:rPr>
              <w:t>enhancement, e.g., dynamical indication, is not needed.</w:t>
            </w:r>
          </w:p>
          <w:p w14:paraId="1738CEA8" w14:textId="712FA31E" w:rsidR="006569A4" w:rsidRPr="00713C43" w:rsidRDefault="00713C43" w:rsidP="00C81969">
            <w:pPr>
              <w:rPr>
                <w:rFonts w:eastAsiaTheme="minorEastAsia"/>
                <w:lang w:eastAsia="zh-CN"/>
              </w:rPr>
            </w:pPr>
            <w:r>
              <w:rPr>
                <w:rFonts w:eastAsiaTheme="minorEastAsia"/>
                <w:lang w:eastAsia="zh-CN"/>
              </w:rPr>
              <w:t xml:space="preserve">RAN1 would respectfully ask RAN2 to take the above replies into their work. </w:t>
            </w:r>
          </w:p>
        </w:tc>
      </w:tr>
      <w:tr w:rsidR="006569A4" w14:paraId="21FA42E4" w14:textId="77777777" w:rsidTr="00BE2D51">
        <w:tc>
          <w:tcPr>
            <w:tcW w:w="1129" w:type="dxa"/>
          </w:tcPr>
          <w:p w14:paraId="76FA5211" w14:textId="388BD775" w:rsidR="006569A4" w:rsidRDefault="00AC6944" w:rsidP="00C81969">
            <w:pPr>
              <w:rPr>
                <w:lang w:val="en-GB" w:eastAsia="ja-JP"/>
              </w:rPr>
            </w:pPr>
            <w:r>
              <w:rPr>
                <w:lang w:val="en-GB" w:eastAsia="ja-JP"/>
              </w:rPr>
              <w:t>ZTE</w:t>
            </w:r>
          </w:p>
        </w:tc>
        <w:tc>
          <w:tcPr>
            <w:tcW w:w="8500" w:type="dxa"/>
          </w:tcPr>
          <w:p w14:paraId="7C2B3E19" w14:textId="14964997" w:rsidR="006569A4" w:rsidRPr="00AC6944" w:rsidRDefault="00AC6944" w:rsidP="00AC6944">
            <w:pPr>
              <w:spacing w:before="72" w:after="72"/>
              <w:rPr>
                <w:rFonts w:eastAsia="Times New Roman"/>
                <w:sz w:val="20"/>
                <w:szCs w:val="20"/>
              </w:rPr>
            </w:pPr>
            <w:r>
              <w:rPr>
                <w:rFonts w:eastAsia="Times New Roman"/>
                <w:sz w:val="20"/>
                <w:szCs w:val="20"/>
              </w:rPr>
              <w:t>RAN1 confirms above-mentioned RRC architecture on pathloss RS configuration for unified TCI state operation.</w:t>
            </w:r>
            <w:r>
              <w:rPr>
                <w:rFonts w:eastAsia="Microsoft YaHei"/>
                <w:b/>
                <w:i/>
                <w:sz w:val="20"/>
                <w:szCs w:val="20"/>
              </w:rPr>
              <w:t xml:space="preserve"> </w:t>
            </w:r>
          </w:p>
        </w:tc>
      </w:tr>
      <w:tr w:rsidR="006569A4" w14:paraId="1219016E" w14:textId="77777777" w:rsidTr="00BE2D51">
        <w:tc>
          <w:tcPr>
            <w:tcW w:w="1129" w:type="dxa"/>
          </w:tcPr>
          <w:p w14:paraId="18E4D768" w14:textId="0310B390" w:rsidR="006569A4" w:rsidRDefault="00D67681" w:rsidP="00C81969">
            <w:pPr>
              <w:rPr>
                <w:lang w:val="en-GB" w:eastAsia="ja-JP"/>
              </w:rPr>
            </w:pPr>
            <w:r>
              <w:rPr>
                <w:lang w:val="en-GB" w:eastAsia="ja-JP"/>
              </w:rPr>
              <w:t>CATT</w:t>
            </w:r>
          </w:p>
        </w:tc>
        <w:tc>
          <w:tcPr>
            <w:tcW w:w="8500" w:type="dxa"/>
          </w:tcPr>
          <w:p w14:paraId="1E287B90" w14:textId="32C53ADC" w:rsidR="006569A4" w:rsidRDefault="00D67681" w:rsidP="00C81969">
            <w:pPr>
              <w:rPr>
                <w:lang w:val="en-GB" w:eastAsia="ja-JP"/>
              </w:rPr>
            </w:pPr>
            <w:r w:rsidRPr="00735696">
              <w:rPr>
                <w:rFonts w:eastAsia="DengXian" w:cs="Arial" w:hint="eastAsia"/>
                <w:bCs/>
                <w:lang w:eastAsia="zh-CN"/>
              </w:rPr>
              <w:t>The above described pathloss reference signal configuration for unified TCI state is what RAN1 has intended.</w:t>
            </w:r>
          </w:p>
        </w:tc>
      </w:tr>
      <w:tr w:rsidR="006569A4" w14:paraId="664A5A56" w14:textId="77777777" w:rsidTr="00BE2D51">
        <w:tc>
          <w:tcPr>
            <w:tcW w:w="1129" w:type="dxa"/>
          </w:tcPr>
          <w:p w14:paraId="6458A2B0" w14:textId="07D8F1DC" w:rsidR="006569A4" w:rsidRDefault="00C5198D" w:rsidP="00C81969">
            <w:pPr>
              <w:rPr>
                <w:lang w:val="en-GB" w:eastAsia="ja-JP"/>
              </w:rPr>
            </w:pPr>
            <w:r>
              <w:rPr>
                <w:lang w:val="en-GB" w:eastAsia="ja-JP"/>
              </w:rPr>
              <w:t>Lenovo</w:t>
            </w:r>
          </w:p>
        </w:tc>
        <w:tc>
          <w:tcPr>
            <w:tcW w:w="8500" w:type="dxa"/>
          </w:tcPr>
          <w:p w14:paraId="37662FF3" w14:textId="28C32C1C" w:rsidR="006569A4" w:rsidRDefault="00C5198D" w:rsidP="00C81969">
            <w:pPr>
              <w:rPr>
                <w:lang w:val="en-GB" w:eastAsia="ja-JP"/>
              </w:rPr>
            </w:pPr>
            <w:r>
              <w:rPr>
                <w:rFonts w:eastAsia="DengXian" w:cs="Arial"/>
                <w:bCs/>
                <w:lang w:eastAsia="zh-CN"/>
              </w:rPr>
              <w:t>RAN1 confirms RAN2’s understanding is correct.</w:t>
            </w:r>
          </w:p>
        </w:tc>
      </w:tr>
      <w:tr w:rsidR="00FA1816" w14:paraId="7A817057" w14:textId="77777777" w:rsidTr="00BE2D51">
        <w:tc>
          <w:tcPr>
            <w:tcW w:w="1129" w:type="dxa"/>
          </w:tcPr>
          <w:p w14:paraId="1261AC23" w14:textId="1FB65C35" w:rsidR="00FA1816" w:rsidRDefault="00FA1816" w:rsidP="00C81969">
            <w:pPr>
              <w:rPr>
                <w:lang w:val="en-GB" w:eastAsia="ja-JP"/>
              </w:rPr>
            </w:pPr>
            <w:r>
              <w:rPr>
                <w:lang w:val="en-GB" w:eastAsia="ja-JP"/>
              </w:rPr>
              <w:t>OPPO</w:t>
            </w:r>
          </w:p>
        </w:tc>
        <w:tc>
          <w:tcPr>
            <w:tcW w:w="8500" w:type="dxa"/>
          </w:tcPr>
          <w:p w14:paraId="481576F5" w14:textId="62116285" w:rsidR="00FA1816" w:rsidRPr="00FA1816" w:rsidRDefault="00FA1816" w:rsidP="00FA1816">
            <w:pPr>
              <w:pStyle w:val="BodyText"/>
              <w:rPr>
                <w:rFonts w:eastAsia="SimSun"/>
                <w:b/>
                <w:i/>
              </w:rPr>
            </w:pPr>
            <w:r w:rsidRPr="003B3497">
              <w:rPr>
                <w:rFonts w:eastAsia="SimSun"/>
                <w:b/>
                <w:i/>
              </w:rPr>
              <w:t>The UE is not required to maintain more than 4 PL-RS. The current path loss reference signal configuration is fine and it is up to system implementation to ensure the UE is not requested to maintain more than 4 PL-RSs.</w:t>
            </w:r>
          </w:p>
        </w:tc>
      </w:tr>
      <w:tr w:rsidR="003C0FE4" w14:paraId="4C2D9546" w14:textId="77777777" w:rsidTr="00BE2D51">
        <w:tc>
          <w:tcPr>
            <w:tcW w:w="1129" w:type="dxa"/>
          </w:tcPr>
          <w:p w14:paraId="3166B82F" w14:textId="49D1401F" w:rsidR="003C0FE4" w:rsidRDefault="003C0FE4" w:rsidP="00C81969">
            <w:pPr>
              <w:rPr>
                <w:lang w:val="en-GB" w:eastAsia="ja-JP"/>
              </w:rPr>
            </w:pPr>
            <w:r>
              <w:rPr>
                <w:lang w:val="en-GB" w:eastAsia="ja-JP"/>
              </w:rPr>
              <w:t>Spreadtrum</w:t>
            </w:r>
          </w:p>
        </w:tc>
        <w:tc>
          <w:tcPr>
            <w:tcW w:w="8500" w:type="dxa"/>
          </w:tcPr>
          <w:p w14:paraId="7B95CEC2" w14:textId="77777777" w:rsidR="003C0FE4" w:rsidRDefault="003C0FE4" w:rsidP="003C0FE4">
            <w:pPr>
              <w:spacing w:after="120"/>
              <w:jc w:val="both"/>
              <w:rPr>
                <w:rFonts w:cs="Arial"/>
                <w:lang w:eastAsia="zh-CN"/>
              </w:rPr>
            </w:pPr>
            <w:r w:rsidRPr="00345626">
              <w:rPr>
                <w:rFonts w:cs="Arial"/>
                <w:lang w:eastAsia="zh-CN"/>
              </w:rPr>
              <w:t xml:space="preserve">There is no need to introduce MAC CE and DCI for pathloss reference RS indication. </w:t>
            </w:r>
          </w:p>
          <w:p w14:paraId="3D29DF17" w14:textId="77777777" w:rsidR="003C0FE4" w:rsidRDefault="003C0FE4" w:rsidP="003C0FE4">
            <w:pPr>
              <w:spacing w:after="120"/>
              <w:jc w:val="both"/>
              <w:rPr>
                <w:rFonts w:cs="Arial"/>
                <w:lang w:eastAsia="zh-CN"/>
              </w:rPr>
            </w:pPr>
            <w:r>
              <w:rPr>
                <w:rFonts w:cs="Arial"/>
                <w:lang w:eastAsia="zh-CN"/>
              </w:rPr>
              <w:t xml:space="preserve">Each </w:t>
            </w:r>
            <w:r w:rsidRPr="00345626">
              <w:rPr>
                <w:rFonts w:cs="Arial"/>
                <w:lang w:eastAsia="zh-CN"/>
              </w:rPr>
              <w:t>pathloss reference RS</w:t>
            </w:r>
            <w:r>
              <w:rPr>
                <w:rFonts w:cs="Arial"/>
                <w:lang w:eastAsia="zh-CN"/>
              </w:rPr>
              <w:t xml:space="preserve"> is linked with a TCI state. UE is assumed to follow the </w:t>
            </w:r>
            <w:r w:rsidRPr="00345626">
              <w:rPr>
                <w:rFonts w:cs="Arial"/>
                <w:lang w:eastAsia="zh-CN"/>
              </w:rPr>
              <w:t>pathloss reference RS</w:t>
            </w:r>
            <w:r>
              <w:rPr>
                <w:rFonts w:cs="Arial"/>
                <w:lang w:eastAsia="zh-CN"/>
              </w:rPr>
              <w:t xml:space="preserve"> linked to only activated TCI states. MAC CE can be used to </w:t>
            </w:r>
            <w:r>
              <w:rPr>
                <w:rFonts w:cs="Arial"/>
                <w:lang w:eastAsia="zh-CN"/>
              </w:rPr>
              <w:lastRenderedPageBreak/>
              <w:t xml:space="preserve">update the active TCI states, and thus to update the </w:t>
            </w:r>
            <w:r>
              <w:rPr>
                <w:rFonts w:eastAsia="DengXian" w:cs="Arial"/>
                <w:bCs/>
                <w:lang w:eastAsia="zh-CN"/>
              </w:rPr>
              <w:t>pathloss reference RSs that UE needs to follow.</w:t>
            </w:r>
          </w:p>
          <w:p w14:paraId="4CB4B917" w14:textId="7A64505F" w:rsidR="003C0FE4" w:rsidRPr="003C0FE4" w:rsidRDefault="003C0FE4" w:rsidP="003C0FE4">
            <w:pPr>
              <w:spacing w:after="120"/>
              <w:jc w:val="both"/>
              <w:rPr>
                <w:rFonts w:cs="Arial"/>
                <w:lang w:eastAsia="zh-CN"/>
              </w:rPr>
            </w:pPr>
            <w:r>
              <w:rPr>
                <w:rFonts w:cs="Arial"/>
                <w:lang w:eastAsia="zh-CN"/>
              </w:rPr>
              <w:t xml:space="preserve">Besides, for TCI state activation, </w:t>
            </w:r>
            <w:r w:rsidRPr="00345626">
              <w:rPr>
                <w:rFonts w:eastAsia="Times New Roman" w:cs="Arial"/>
              </w:rPr>
              <w:t xml:space="preserve">a UE does not expect that </w:t>
            </w:r>
            <w:r>
              <w:rPr>
                <w:rFonts w:eastAsia="Times New Roman" w:cs="Arial"/>
              </w:rPr>
              <w:t>the number of different pathloss reference RSs associated with or included in the activated joint or UL TCI states is larger than 4.</w:t>
            </w:r>
          </w:p>
        </w:tc>
      </w:tr>
      <w:tr w:rsidR="00BE2D51" w14:paraId="6B1CED9F" w14:textId="77777777" w:rsidTr="00BE2D51">
        <w:tc>
          <w:tcPr>
            <w:tcW w:w="1129" w:type="dxa"/>
          </w:tcPr>
          <w:p w14:paraId="1FD82BF1" w14:textId="27CA200F" w:rsidR="00BE2D51" w:rsidRDefault="00BE2D51" w:rsidP="00C81969">
            <w:pPr>
              <w:rPr>
                <w:lang w:val="en-GB" w:eastAsia="ja-JP"/>
              </w:rPr>
            </w:pPr>
            <w:r>
              <w:rPr>
                <w:lang w:val="en-GB" w:eastAsia="ja-JP"/>
              </w:rPr>
              <w:lastRenderedPageBreak/>
              <w:t>Apple</w:t>
            </w:r>
          </w:p>
        </w:tc>
        <w:tc>
          <w:tcPr>
            <w:tcW w:w="8500" w:type="dxa"/>
          </w:tcPr>
          <w:p w14:paraId="431A82E9" w14:textId="79B05BAD" w:rsidR="00BE2D51" w:rsidRPr="00BE2D51" w:rsidRDefault="00BE2D51" w:rsidP="00BE2D51">
            <w:pPr>
              <w:overflowPunct w:val="0"/>
              <w:autoSpaceDE w:val="0"/>
              <w:autoSpaceDN w:val="0"/>
              <w:adjustRightInd w:val="0"/>
              <w:spacing w:after="180" w:line="240" w:lineRule="auto"/>
              <w:contextualSpacing/>
              <w:textAlignment w:val="baseline"/>
              <w:rPr>
                <w:rFonts w:eastAsia="DengXian" w:cs="Arial"/>
                <w:bCs/>
                <w:i/>
                <w:iCs/>
                <w:lang w:eastAsia="zh-CN"/>
              </w:rPr>
            </w:pPr>
            <w:r w:rsidRPr="00BE2D51">
              <w:rPr>
                <w:rFonts w:cs="Arial"/>
              </w:rPr>
              <w:t xml:space="preserve">Up to 64 pathloss reference signals can be configured in the </w:t>
            </w:r>
            <w:r w:rsidRPr="00BE2D51">
              <w:rPr>
                <w:rFonts w:eastAsia="DengXian" w:cs="Arial"/>
                <w:bCs/>
                <w:i/>
                <w:iCs/>
                <w:lang w:eastAsia="zh-CN"/>
              </w:rPr>
              <w:t xml:space="preserve">pathlossReferenceRSToAddModList </w:t>
            </w:r>
            <w:r w:rsidRPr="00BE2D51">
              <w:rPr>
                <w:rFonts w:eastAsia="DengXian" w:cs="Arial"/>
                <w:bCs/>
                <w:lang w:eastAsia="zh-CN"/>
              </w:rPr>
              <w:t>by RRC signalling</w:t>
            </w:r>
            <w:r w:rsidRPr="00BE2D51">
              <w:rPr>
                <w:rFonts w:eastAsia="DengXian" w:cs="Arial"/>
                <w:bCs/>
                <w:i/>
                <w:iCs/>
                <w:lang w:eastAsia="zh-CN"/>
              </w:rPr>
              <w:t xml:space="preserve">. </w:t>
            </w:r>
            <w:r w:rsidRPr="00BE2D51">
              <w:rPr>
                <w:rFonts w:eastAsia="DengXian" w:cs="Arial"/>
                <w:bCs/>
                <w:lang w:eastAsia="zh-CN"/>
              </w:rPr>
              <w:t>However,</w:t>
            </w:r>
            <w:r w:rsidRPr="00BE2D51">
              <w:rPr>
                <w:rFonts w:eastAsia="DengXian" w:cs="Arial"/>
                <w:bCs/>
                <w:i/>
                <w:iCs/>
                <w:lang w:eastAsia="zh-CN"/>
              </w:rPr>
              <w:t xml:space="preserve"> as informed in Answer 2 of R1-2210719, the total number of different path-loss RSs of all active UL (or joint) TCI states by MAC-CE and DCI is not expected to be larger than 4. </w:t>
            </w:r>
          </w:p>
        </w:tc>
      </w:tr>
      <w:tr w:rsidR="006E4B0D" w14:paraId="30CEA971" w14:textId="77777777" w:rsidTr="00BE2D51">
        <w:tc>
          <w:tcPr>
            <w:tcW w:w="1129" w:type="dxa"/>
          </w:tcPr>
          <w:p w14:paraId="5B2AA577" w14:textId="3FBC9E25" w:rsidR="006E4B0D" w:rsidRDefault="006E4B0D" w:rsidP="00C81969">
            <w:pPr>
              <w:rPr>
                <w:lang w:val="en-GB" w:eastAsia="ja-JP"/>
              </w:rPr>
            </w:pPr>
            <w:r>
              <w:rPr>
                <w:lang w:val="en-GB" w:eastAsia="ja-JP"/>
              </w:rPr>
              <w:t>Samsung</w:t>
            </w:r>
          </w:p>
        </w:tc>
        <w:tc>
          <w:tcPr>
            <w:tcW w:w="8500" w:type="dxa"/>
          </w:tcPr>
          <w:p w14:paraId="0E1AAF95" w14:textId="60823211" w:rsidR="006E4B0D" w:rsidRPr="006E4B0D" w:rsidRDefault="006E4B0D" w:rsidP="006E4B0D">
            <w:pPr>
              <w:tabs>
                <w:tab w:val="left" w:pos="800"/>
                <w:tab w:val="center" w:pos="4153"/>
                <w:tab w:val="right" w:pos="8306"/>
              </w:tabs>
              <w:rPr>
                <w:rFonts w:cs="Arial"/>
                <w:color w:val="000000" w:themeColor="text1"/>
                <w:sz w:val="20"/>
                <w:szCs w:val="20"/>
                <w:lang w:val="en-GB"/>
              </w:rPr>
            </w:pPr>
            <w:r w:rsidRPr="00391EE0">
              <w:rPr>
                <w:rFonts w:cs="Arial"/>
                <w:color w:val="000000" w:themeColor="text1"/>
                <w:sz w:val="20"/>
                <w:szCs w:val="20"/>
                <w:lang w:val="en-GB"/>
              </w:rPr>
              <w:t>The pathloss reference signal (PLRS) is provided by the indicated TCI state by pathReferenceRS-Id-r17. Other than indication of the unified TCI state by MAC CE or DCI signalling, there is no additional signalling for the PLRS.</w:t>
            </w:r>
          </w:p>
        </w:tc>
      </w:tr>
      <w:tr w:rsidR="004B7B66" w14:paraId="7F5D28EC" w14:textId="77777777" w:rsidTr="00BE2D51">
        <w:tc>
          <w:tcPr>
            <w:tcW w:w="1129" w:type="dxa"/>
          </w:tcPr>
          <w:p w14:paraId="79CF1FC6" w14:textId="6169FB84" w:rsidR="004B7B66" w:rsidRDefault="004B7B66" w:rsidP="00C81969">
            <w:pPr>
              <w:rPr>
                <w:lang w:val="en-GB" w:eastAsia="ja-JP"/>
              </w:rPr>
            </w:pPr>
            <w:r>
              <w:rPr>
                <w:lang w:val="en-GB" w:eastAsia="ja-JP"/>
              </w:rPr>
              <w:t>Nokia</w:t>
            </w:r>
            <w:r w:rsidR="000109BC">
              <w:rPr>
                <w:lang w:val="en-GB" w:eastAsia="ja-JP"/>
              </w:rPr>
              <w:t>, NSB</w:t>
            </w:r>
          </w:p>
        </w:tc>
        <w:tc>
          <w:tcPr>
            <w:tcW w:w="8500" w:type="dxa"/>
          </w:tcPr>
          <w:p w14:paraId="1A02FAD3" w14:textId="436B5C60" w:rsidR="004B7B66" w:rsidRPr="004B7B66" w:rsidRDefault="004B7B66" w:rsidP="004B7B66">
            <w:pPr>
              <w:spacing w:after="120"/>
              <w:rPr>
                <w:rFonts w:cs="Arial"/>
              </w:rPr>
            </w:pPr>
            <w:r>
              <w:rPr>
                <w:rFonts w:cs="Arial"/>
              </w:rPr>
              <w:t>The RAN2 configuration of pathloss reference signal for unified TCI state is what the RAN1 has understood as well. RAN1 also notes that the up to 64 PL-RS specified in Release 17 are an evolution from the 8 PL-RS specified in previous releases, also noting that the UE is required to maintain only up to 4 PL-RS.</w:t>
            </w:r>
          </w:p>
        </w:tc>
      </w:tr>
      <w:tr w:rsidR="00CC2824" w14:paraId="25AADF45" w14:textId="77777777" w:rsidTr="00BE2D51">
        <w:tc>
          <w:tcPr>
            <w:tcW w:w="1129" w:type="dxa"/>
          </w:tcPr>
          <w:p w14:paraId="4259EE38" w14:textId="267B8ECD" w:rsidR="00CC2824" w:rsidRDefault="00CC2824" w:rsidP="00C81969">
            <w:pPr>
              <w:rPr>
                <w:lang w:val="en-GB" w:eastAsia="ja-JP"/>
              </w:rPr>
            </w:pPr>
            <w:r>
              <w:rPr>
                <w:lang w:val="en-GB" w:eastAsia="ja-JP"/>
              </w:rPr>
              <w:t>Ericsson</w:t>
            </w:r>
          </w:p>
        </w:tc>
        <w:tc>
          <w:tcPr>
            <w:tcW w:w="8500" w:type="dxa"/>
          </w:tcPr>
          <w:p w14:paraId="0F14A281" w14:textId="6D220492" w:rsidR="00CC2824" w:rsidRDefault="00CC2824" w:rsidP="004B7B66">
            <w:pPr>
              <w:spacing w:after="120"/>
              <w:rPr>
                <w:rFonts w:cs="Arial"/>
              </w:rPr>
            </w:pPr>
            <w:r w:rsidRPr="22FCF543">
              <w:rPr>
                <w:rFonts w:cs="Arial"/>
              </w:rPr>
              <w:t>The above description is fine.</w:t>
            </w:r>
          </w:p>
        </w:tc>
      </w:tr>
      <w:tr w:rsidR="004C51A3" w14:paraId="64D80006" w14:textId="77777777" w:rsidTr="00BE2D51">
        <w:tc>
          <w:tcPr>
            <w:tcW w:w="1129" w:type="dxa"/>
          </w:tcPr>
          <w:p w14:paraId="0B31C224" w14:textId="7982E821" w:rsidR="004C51A3" w:rsidRDefault="004C51A3" w:rsidP="00C81969">
            <w:pPr>
              <w:rPr>
                <w:lang w:val="en-GB" w:eastAsia="ja-JP"/>
              </w:rPr>
            </w:pPr>
            <w:r>
              <w:rPr>
                <w:lang w:val="en-GB" w:eastAsia="ja-JP"/>
              </w:rPr>
              <w:t>Google</w:t>
            </w:r>
          </w:p>
        </w:tc>
        <w:tc>
          <w:tcPr>
            <w:tcW w:w="8500" w:type="dxa"/>
          </w:tcPr>
          <w:p w14:paraId="0EF1946E" w14:textId="2E1030AD" w:rsidR="004C51A3" w:rsidRPr="22FCF543" w:rsidRDefault="004C51A3" w:rsidP="004B7B66">
            <w:pPr>
              <w:spacing w:after="120"/>
              <w:rPr>
                <w:rFonts w:cs="Arial"/>
              </w:rPr>
            </w:pPr>
            <w:r>
              <w:rPr>
                <w:rFonts w:eastAsia="Malgun Gothic" w:cs="Arial"/>
                <w:lang w:eastAsia="ko-KR"/>
              </w:rPr>
              <w:t>The described procedure is what RAN1 has intended.</w:t>
            </w:r>
          </w:p>
        </w:tc>
      </w:tr>
      <w:tr w:rsidR="000F4BEF" w14:paraId="50FDC78C" w14:textId="77777777" w:rsidTr="00BE2D51">
        <w:tc>
          <w:tcPr>
            <w:tcW w:w="1129" w:type="dxa"/>
          </w:tcPr>
          <w:p w14:paraId="39FC1840" w14:textId="4FE757CB" w:rsidR="000F4BEF" w:rsidRDefault="000F4BEF" w:rsidP="00C81969">
            <w:pPr>
              <w:rPr>
                <w:lang w:val="en-GB" w:eastAsia="ja-JP"/>
              </w:rPr>
            </w:pPr>
            <w:r>
              <w:rPr>
                <w:lang w:val="en-GB" w:eastAsia="ja-JP"/>
              </w:rPr>
              <w:t>Huawei, HiSi</w:t>
            </w:r>
          </w:p>
        </w:tc>
        <w:tc>
          <w:tcPr>
            <w:tcW w:w="8500" w:type="dxa"/>
          </w:tcPr>
          <w:p w14:paraId="173B1769" w14:textId="56B68307" w:rsidR="000F4BEF" w:rsidRPr="000F4BEF" w:rsidRDefault="000F4BEF" w:rsidP="000F4BEF">
            <w:pPr>
              <w:rPr>
                <w:rFonts w:cs="Times"/>
                <w:szCs w:val="20"/>
              </w:rPr>
            </w:pPr>
            <w:r w:rsidRPr="000C1153">
              <w:rPr>
                <w:rFonts w:cs="Times"/>
                <w:szCs w:val="20"/>
              </w:rPr>
              <w:t>For configuring pathloss reference signal</w:t>
            </w:r>
            <w:r>
              <w:rPr>
                <w:rFonts w:cs="Times"/>
                <w:szCs w:val="20"/>
              </w:rPr>
              <w:t xml:space="preserve">, there is one potential issue when configuring joint TCI. Different from UL TCI which configured in </w:t>
            </w:r>
            <w:r w:rsidRPr="000C1153">
              <w:rPr>
                <w:rFonts w:cs="Times"/>
                <w:szCs w:val="20"/>
              </w:rPr>
              <w:t>BWP-UplinkDedicated</w:t>
            </w:r>
            <w:r>
              <w:rPr>
                <w:rFonts w:cs="Times"/>
                <w:szCs w:val="20"/>
              </w:rPr>
              <w:t>, the joint TCI may need an explicit indication to determine which UL BWP the linked pathloss references</w:t>
            </w:r>
            <w:r w:rsidRPr="000C1153">
              <w:rPr>
                <w:rFonts w:cs="Times"/>
                <w:szCs w:val="20"/>
              </w:rPr>
              <w:t xml:space="preserve"> RS</w:t>
            </w:r>
            <w:r>
              <w:rPr>
                <w:rFonts w:cs="Times"/>
                <w:szCs w:val="20"/>
              </w:rPr>
              <w:t xml:space="preserve"> from. We suggest RAN2 to address this issue by either add a rule in the description or add a “BWP-Id” for the PL-RS in case of joint TCI is used.</w:t>
            </w:r>
          </w:p>
        </w:tc>
      </w:tr>
      <w:tr w:rsidR="006C6EFB" w14:paraId="307C8A9C" w14:textId="77777777" w:rsidTr="00BE2D51">
        <w:tc>
          <w:tcPr>
            <w:tcW w:w="1129" w:type="dxa"/>
          </w:tcPr>
          <w:p w14:paraId="33929420" w14:textId="4D9E4E66" w:rsidR="006C6EFB" w:rsidRPr="006C6EFB" w:rsidRDefault="006C6EFB" w:rsidP="00C81969">
            <w:pPr>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8500" w:type="dxa"/>
          </w:tcPr>
          <w:p w14:paraId="19496A37" w14:textId="2488788A" w:rsidR="006C6EFB" w:rsidRPr="000C1153" w:rsidRDefault="006C6EFB" w:rsidP="000F4BEF">
            <w:pPr>
              <w:rPr>
                <w:rFonts w:cs="Times"/>
                <w:szCs w:val="20"/>
              </w:rPr>
            </w:pPr>
            <w:r>
              <w:rPr>
                <w:rFonts w:eastAsia="DengXian" w:cs="Arial"/>
                <w:bCs/>
                <w:lang w:eastAsia="zh-CN"/>
              </w:rPr>
              <w:t>RAN1 confirms RAN2’s understanding is correct.</w:t>
            </w:r>
          </w:p>
        </w:tc>
      </w:tr>
      <w:tr w:rsidR="00793C27" w14:paraId="6B62BAC6" w14:textId="77777777" w:rsidTr="00BE2D51">
        <w:tc>
          <w:tcPr>
            <w:tcW w:w="1129" w:type="dxa"/>
          </w:tcPr>
          <w:p w14:paraId="08421A13" w14:textId="7B87CF0D" w:rsidR="00793C27" w:rsidRDefault="00793C27" w:rsidP="00C81969">
            <w:pPr>
              <w:rPr>
                <w:rFonts w:eastAsiaTheme="minorEastAsia"/>
                <w:lang w:val="en-GB" w:eastAsia="ja-JP"/>
              </w:rPr>
            </w:pPr>
            <w:r>
              <w:rPr>
                <w:rFonts w:eastAsiaTheme="minorEastAsia"/>
                <w:lang w:val="en-GB" w:eastAsia="ja-JP"/>
              </w:rPr>
              <w:t>QC</w:t>
            </w:r>
          </w:p>
        </w:tc>
        <w:tc>
          <w:tcPr>
            <w:tcW w:w="8500" w:type="dxa"/>
          </w:tcPr>
          <w:p w14:paraId="25BA5E96" w14:textId="77777777" w:rsidR="00793C27" w:rsidRPr="00893606" w:rsidRDefault="00793C27" w:rsidP="00793C27">
            <w:pPr>
              <w:rPr>
                <w:rFonts w:eastAsia="DengXian" w:cs="Arial"/>
                <w:bCs/>
                <w:lang w:eastAsia="zh-CN"/>
              </w:rPr>
            </w:pPr>
            <w:r>
              <w:rPr>
                <w:rFonts w:eastAsia="DengXian" w:cs="Arial"/>
                <w:bCs/>
                <w:lang w:eastAsia="zh-CN"/>
              </w:rPr>
              <w:t xml:space="preserve">Support RAN2’s understanding in principle. </w:t>
            </w:r>
            <w:r w:rsidRPr="00893606">
              <w:rPr>
                <w:rFonts w:eastAsia="DengXian" w:cs="Arial"/>
                <w:bCs/>
                <w:lang w:eastAsia="zh-CN"/>
              </w:rPr>
              <w:t xml:space="preserve">To </w:t>
            </w:r>
            <w:r>
              <w:rPr>
                <w:rFonts w:eastAsia="DengXian" w:cs="Arial"/>
                <w:bCs/>
                <w:lang w:eastAsia="zh-CN"/>
              </w:rPr>
              <w:t>our</w:t>
            </w:r>
            <w:r w:rsidRPr="00893606">
              <w:rPr>
                <w:rFonts w:eastAsia="DengXian" w:cs="Arial"/>
                <w:bCs/>
                <w:lang w:eastAsia="zh-CN"/>
              </w:rPr>
              <w:t xml:space="preserve"> understanding, the “pathlossReferenceRSToAddModList” </w:t>
            </w:r>
            <w:r>
              <w:rPr>
                <w:rFonts w:eastAsia="DengXian" w:cs="Arial"/>
                <w:bCs/>
                <w:lang w:eastAsia="zh-CN"/>
              </w:rPr>
              <w:t xml:space="preserve">in RAN2 description above Q3 </w:t>
            </w:r>
            <w:r w:rsidRPr="00893606">
              <w:rPr>
                <w:rFonts w:eastAsia="DengXian" w:cs="Arial"/>
                <w:bCs/>
                <w:lang w:eastAsia="zh-CN"/>
              </w:rPr>
              <w:t xml:space="preserve">should be replaced with “pathlossReferenceRSToAddModListExt-v1710” which can indicate PL RS with non-serving PCI in R17. Other things seem </w:t>
            </w:r>
            <w:r>
              <w:rPr>
                <w:rFonts w:eastAsia="DengXian" w:cs="Arial"/>
                <w:bCs/>
                <w:lang w:eastAsia="zh-CN"/>
              </w:rPr>
              <w:t>accurate</w:t>
            </w:r>
          </w:p>
          <w:p w14:paraId="79CB675F"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xml:space="preserve">TCI-UL-State-r17 ::=             </w:t>
            </w:r>
            <w:r w:rsidRPr="00893606">
              <w:rPr>
                <w:rFonts w:ascii="Courier New" w:eastAsia="SimSun" w:hAnsi="Courier New" w:cs="Courier New"/>
                <w:color w:val="993366"/>
                <w:sz w:val="16"/>
                <w:szCs w:val="16"/>
                <w:lang w:val="en-GB" w:eastAsia="en-GB"/>
              </w:rPr>
              <w:t>SEQUENCE</w:t>
            </w:r>
            <w:r w:rsidRPr="00893606">
              <w:rPr>
                <w:rFonts w:ascii="Courier New" w:eastAsia="SimSun" w:hAnsi="Courier New" w:cs="Courier New"/>
                <w:color w:val="000000"/>
                <w:sz w:val="16"/>
                <w:szCs w:val="16"/>
                <w:lang w:val="en-GB" w:eastAsia="en-GB"/>
              </w:rPr>
              <w:t xml:space="preserve"> {</w:t>
            </w:r>
          </w:p>
          <w:p w14:paraId="0B49A146"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tci-UL-State-Id-r17              TCI-UL-State-Id-r17,</w:t>
            </w:r>
          </w:p>
          <w:p w14:paraId="22BCB45A"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xml:space="preserve">    servingCellId-r17                ServCellIndex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R</w:t>
            </w:r>
          </w:p>
          <w:p w14:paraId="3C5FA3D5"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xml:space="preserve">    bwp-Id-r17                       BWP-Id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Cond CSI-RSorSRS-Indicated</w:t>
            </w:r>
          </w:p>
          <w:p w14:paraId="3C1CF2A1"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xml:space="preserve">    referenceSignal-r17              </w:t>
            </w:r>
            <w:r w:rsidRPr="00893606">
              <w:rPr>
                <w:rFonts w:ascii="Courier New" w:eastAsia="SimSun" w:hAnsi="Courier New" w:cs="Courier New"/>
                <w:color w:val="993366"/>
                <w:sz w:val="16"/>
                <w:szCs w:val="16"/>
                <w:lang w:val="en-GB" w:eastAsia="en-GB"/>
              </w:rPr>
              <w:t>CHOICE</w:t>
            </w:r>
            <w:r w:rsidRPr="00893606">
              <w:rPr>
                <w:rFonts w:ascii="Courier New" w:eastAsia="SimSun" w:hAnsi="Courier New" w:cs="Courier New"/>
                <w:color w:val="000000"/>
                <w:sz w:val="16"/>
                <w:szCs w:val="16"/>
                <w:lang w:val="en-GB" w:eastAsia="en-GB"/>
              </w:rPr>
              <w:t xml:space="preserve"> {</w:t>
            </w:r>
          </w:p>
          <w:p w14:paraId="3D94D292"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ssb-Index-r17                    SSB-Index,</w:t>
            </w:r>
          </w:p>
          <w:p w14:paraId="115EFAD7"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csi-RS-Index-r17                 NZP-CSI-RS-ResourceId,</w:t>
            </w:r>
          </w:p>
          <w:p w14:paraId="03C9CEBE"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srs-r17                          SRS-ResourceId</w:t>
            </w:r>
          </w:p>
          <w:p w14:paraId="700D112F"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w:t>
            </w:r>
          </w:p>
          <w:p w14:paraId="405920D3"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xml:space="preserve">    additionalPCI-r17                AdditionalPCIIndex-r17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R</w:t>
            </w:r>
          </w:p>
          <w:p w14:paraId="364D1618"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ul-powerControl-r17              Uplink-powerControlId-r17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R</w:t>
            </w:r>
          </w:p>
          <w:p w14:paraId="46556F95"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xml:space="preserve">    pathlossReferenceRS-Id-r17       </w:t>
            </w:r>
            <w:r w:rsidRPr="00893606">
              <w:rPr>
                <w:rFonts w:ascii="Courier New" w:eastAsia="SimSun" w:hAnsi="Courier New" w:cs="Courier New"/>
                <w:color w:val="000000"/>
                <w:sz w:val="16"/>
                <w:szCs w:val="16"/>
                <w:highlight w:val="green"/>
                <w:lang w:val="en-GB" w:eastAsia="en-GB"/>
              </w:rPr>
              <w:t>PUSCH-PathlossReferenceRS-Id-r17</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R</w:t>
            </w:r>
          </w:p>
          <w:p w14:paraId="56A6914D"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w:t>
            </w:r>
          </w:p>
          <w:p w14:paraId="4F211F92"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xml:space="preserve">         </w:t>
            </w:r>
          </w:p>
          <w:p w14:paraId="44C513C2"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w:t>
            </w:r>
          </w:p>
          <w:p w14:paraId="5793CCA5" w14:textId="77777777" w:rsidR="00793C27" w:rsidRPr="00893606" w:rsidRDefault="00793C27" w:rsidP="00793C27">
            <w:pPr>
              <w:spacing w:after="120" w:line="240" w:lineRule="auto"/>
              <w:rPr>
                <w:rFonts w:eastAsia="SimSun" w:cs="Arial"/>
                <w:b/>
                <w:bCs/>
                <w:color w:val="00B050"/>
                <w:szCs w:val="20"/>
                <w:lang w:val="en-GB" w:eastAsia="zh-CN"/>
              </w:rPr>
            </w:pPr>
          </w:p>
          <w:p w14:paraId="5C1EC79B"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 xml:space="preserve">PUSCH-PathlossReferenceRS-v1710 ::= </w:t>
            </w:r>
            <w:r w:rsidRPr="00893606">
              <w:rPr>
                <w:rFonts w:ascii="Courier New" w:eastAsia="SimSun" w:hAnsi="Courier New" w:cs="Courier New"/>
                <w:color w:val="993366"/>
                <w:sz w:val="16"/>
                <w:szCs w:val="16"/>
                <w:lang w:val="en-GB" w:eastAsia="en-GB"/>
              </w:rPr>
              <w:t>SEQUENCE</w:t>
            </w:r>
            <w:r w:rsidRPr="00893606">
              <w:rPr>
                <w:rFonts w:ascii="Courier New" w:eastAsia="SimSun" w:hAnsi="Courier New" w:cs="Courier New"/>
                <w:color w:val="000000"/>
                <w:sz w:val="16"/>
                <w:szCs w:val="16"/>
                <w:lang w:val="en-GB" w:eastAsia="en-GB"/>
              </w:rPr>
              <w:t xml:space="preserve"> {</w:t>
            </w:r>
          </w:p>
          <w:p w14:paraId="23DC7434"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lastRenderedPageBreak/>
              <w:t>    pusch-PathlossReferenceRS-Id-r17    PUSCH-PathlossReferenceRS-Id-r17,</w:t>
            </w:r>
          </w:p>
          <w:p w14:paraId="5B62C222"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lang w:val="en-GB" w:eastAsia="en-GB"/>
              </w:rPr>
              <w:t xml:space="preserve">    additionalPCI-r17                   </w:t>
            </w:r>
            <w:r w:rsidRPr="00893606">
              <w:rPr>
                <w:rFonts w:ascii="Courier New" w:eastAsia="SimSun" w:hAnsi="Courier New" w:cs="Courier New"/>
                <w:color w:val="000000"/>
                <w:sz w:val="16"/>
                <w:szCs w:val="16"/>
                <w:highlight w:val="green"/>
                <w:lang w:val="en-GB" w:eastAsia="en-GB"/>
              </w:rPr>
              <w:t>AdditionalPCIIndex-r17</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R</w:t>
            </w:r>
          </w:p>
          <w:p w14:paraId="76BE8AFC"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sz w:val="16"/>
                <w:szCs w:val="16"/>
                <w:lang w:val="en-GB" w:eastAsia="en-GB"/>
              </w:rPr>
            </w:pPr>
            <w:r w:rsidRPr="00893606">
              <w:rPr>
                <w:rFonts w:ascii="Courier New" w:eastAsia="SimSun" w:hAnsi="Courier New" w:cs="Courier New"/>
                <w:color w:val="000000"/>
                <w:sz w:val="16"/>
                <w:szCs w:val="16"/>
                <w:lang w:val="en-GB" w:eastAsia="en-GB"/>
              </w:rPr>
              <w:t>}</w:t>
            </w:r>
          </w:p>
          <w:p w14:paraId="06E6D053" w14:textId="77777777" w:rsidR="00793C27" w:rsidRPr="00893606" w:rsidRDefault="00793C27" w:rsidP="00793C27">
            <w:pPr>
              <w:spacing w:after="120" w:line="240" w:lineRule="auto"/>
              <w:rPr>
                <w:rFonts w:eastAsia="SimSun" w:cs="Arial"/>
                <w:b/>
                <w:bCs/>
                <w:color w:val="00B050"/>
                <w:szCs w:val="20"/>
                <w:lang w:val="en-GB" w:eastAsia="zh-CN"/>
              </w:rPr>
            </w:pPr>
          </w:p>
          <w:p w14:paraId="5FD2AD7B" w14:textId="77777777" w:rsidR="00793C27" w:rsidRPr="00893606" w:rsidRDefault="00793C27" w:rsidP="00793C27">
            <w:pPr>
              <w:shd w:val="clear" w:color="auto" w:fill="E6E6E6"/>
              <w:overflowPunct w:val="0"/>
              <w:autoSpaceDE w:val="0"/>
              <w:autoSpaceDN w:val="0"/>
              <w:spacing w:after="0" w:line="240" w:lineRule="auto"/>
              <w:rPr>
                <w:rFonts w:ascii="Courier New" w:eastAsia="SimSun" w:hAnsi="Courier New" w:cs="Courier New"/>
                <w:color w:val="808080"/>
                <w:sz w:val="16"/>
                <w:szCs w:val="16"/>
                <w:lang w:val="en-GB" w:eastAsia="en-GB"/>
              </w:rPr>
            </w:pPr>
            <w:r w:rsidRPr="00893606">
              <w:rPr>
                <w:rFonts w:ascii="Courier New" w:eastAsia="SimSun" w:hAnsi="Courier New" w:cs="Courier New"/>
                <w:color w:val="000000"/>
                <w:sz w:val="16"/>
                <w:szCs w:val="16"/>
                <w:highlight w:val="green"/>
                <w:lang w:val="en-GB" w:eastAsia="en-GB"/>
              </w:rPr>
              <w:t>pathlossReferenceRSToAddModListExt-v1710</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993366"/>
                <w:sz w:val="16"/>
                <w:szCs w:val="16"/>
                <w:lang w:val="en-GB" w:eastAsia="en-GB"/>
              </w:rPr>
              <w:t>SEQUENCE</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993366"/>
                <w:sz w:val="16"/>
                <w:szCs w:val="16"/>
                <w:lang w:val="en-GB" w:eastAsia="en-GB"/>
              </w:rPr>
              <w:t>SIZE</w:t>
            </w:r>
            <w:r w:rsidRPr="00893606">
              <w:rPr>
                <w:rFonts w:ascii="Courier New" w:eastAsia="SimSun" w:hAnsi="Courier New" w:cs="Courier New"/>
                <w:color w:val="000000"/>
                <w:sz w:val="16"/>
                <w:szCs w:val="16"/>
                <w:lang w:val="en-GB" w:eastAsia="en-GB"/>
              </w:rPr>
              <w:t xml:space="preserve"> (1..maxNrofPUSCH-PathlossReferenceRSs-r16))</w:t>
            </w:r>
            <w:r w:rsidRPr="00893606">
              <w:rPr>
                <w:rFonts w:ascii="Courier New" w:eastAsia="SimSun" w:hAnsi="Courier New" w:cs="Courier New"/>
                <w:color w:val="993366"/>
                <w:sz w:val="16"/>
                <w:szCs w:val="16"/>
                <w:lang w:val="en-GB" w:eastAsia="en-GB"/>
              </w:rPr>
              <w:t xml:space="preserve"> OF</w:t>
            </w:r>
            <w:r w:rsidRPr="00893606">
              <w:rPr>
                <w:rFonts w:ascii="Courier New" w:eastAsia="SimSun" w:hAnsi="Courier New" w:cs="Courier New"/>
                <w:color w:val="000000"/>
                <w:sz w:val="16"/>
                <w:szCs w:val="16"/>
                <w:lang w:val="en-GB" w:eastAsia="en-GB"/>
              </w:rPr>
              <w:t xml:space="preserve"> PUSCH-PathlossReferenceRS-v1710                                                                                                           </w:t>
            </w:r>
            <w:r w:rsidRPr="00893606">
              <w:rPr>
                <w:rFonts w:ascii="Courier New" w:eastAsia="SimSun" w:hAnsi="Courier New" w:cs="Courier New"/>
                <w:color w:val="993366"/>
                <w:sz w:val="16"/>
                <w:szCs w:val="16"/>
                <w:lang w:val="en-GB" w:eastAsia="en-GB"/>
              </w:rPr>
              <w:t>OPTIONAL</w:t>
            </w:r>
            <w:r w:rsidRPr="00893606">
              <w:rPr>
                <w:rFonts w:ascii="Courier New" w:eastAsia="SimSun" w:hAnsi="Courier New" w:cs="Courier New"/>
                <w:color w:val="000000"/>
                <w:sz w:val="16"/>
                <w:szCs w:val="16"/>
                <w:lang w:val="en-GB" w:eastAsia="en-GB"/>
              </w:rPr>
              <w:t xml:space="preserve">  </w:t>
            </w:r>
            <w:r w:rsidRPr="00893606">
              <w:rPr>
                <w:rFonts w:ascii="Courier New" w:eastAsia="SimSun" w:hAnsi="Courier New" w:cs="Courier New"/>
                <w:color w:val="808080"/>
                <w:sz w:val="16"/>
                <w:szCs w:val="16"/>
                <w:lang w:val="en-GB" w:eastAsia="en-GB"/>
              </w:rPr>
              <w:t>-- Need N</w:t>
            </w:r>
          </w:p>
          <w:p w14:paraId="6AEEEF64" w14:textId="77777777" w:rsidR="00793C27" w:rsidRDefault="00793C27" w:rsidP="000F4BEF">
            <w:pPr>
              <w:rPr>
                <w:rFonts w:eastAsia="DengXian" w:cs="Arial"/>
                <w:bCs/>
                <w:lang w:eastAsia="zh-CN"/>
              </w:rPr>
            </w:pPr>
          </w:p>
        </w:tc>
      </w:tr>
    </w:tbl>
    <w:p w14:paraId="58ACA235" w14:textId="0A04EB6B" w:rsidR="00C01F33" w:rsidRDefault="00C01F33" w:rsidP="006E062C"/>
    <w:p w14:paraId="79C8248F" w14:textId="0E2F871A" w:rsidR="00273636" w:rsidRDefault="00273636" w:rsidP="006E062C"/>
    <w:p w14:paraId="587BB526" w14:textId="549F38AF" w:rsidR="00273636" w:rsidRDefault="00273636" w:rsidP="00273636">
      <w:pPr>
        <w:spacing w:after="120"/>
        <w:rPr>
          <w:rFonts w:cs="Arial"/>
          <w:b/>
          <w:bCs/>
        </w:rPr>
      </w:pPr>
      <w:r>
        <w:rPr>
          <w:rFonts w:cs="Arial"/>
          <w:b/>
          <w:bCs/>
        </w:rPr>
        <w:t>Answer 3</w:t>
      </w:r>
    </w:p>
    <w:p w14:paraId="72AF1F9A" w14:textId="77777777" w:rsidR="00D27899" w:rsidRPr="000C1153" w:rsidRDefault="00D27899" w:rsidP="00D27899">
      <w:pPr>
        <w:rPr>
          <w:rFonts w:cs="Times"/>
        </w:rPr>
      </w:pPr>
      <w:r w:rsidRPr="00D27899">
        <w:rPr>
          <w:rFonts w:eastAsia="DengXian" w:cs="Arial"/>
          <w:bCs/>
          <w:highlight w:val="cyan"/>
          <w:lang w:eastAsia="zh-CN"/>
        </w:rPr>
        <w:t>RAN1 confirms RAN2’s understanding is correct.</w:t>
      </w:r>
    </w:p>
    <w:p w14:paraId="505E9B61" w14:textId="294C6443" w:rsidR="00273636" w:rsidRDefault="00534D71" w:rsidP="006E062C">
      <w:pPr>
        <w:rPr>
          <w:rFonts w:eastAsia="DengXian" w:cs="Arial"/>
          <w:bCs/>
          <w:lang w:eastAsia="zh-CN"/>
        </w:rPr>
      </w:pPr>
      <w:r w:rsidRPr="00534D71">
        <w:rPr>
          <w:rFonts w:eastAsia="DengXian" w:cs="Arial"/>
          <w:bCs/>
          <w:highlight w:val="cyan"/>
          <w:lang w:eastAsia="zh-CN"/>
        </w:rPr>
        <w:t>.</w:t>
      </w:r>
    </w:p>
    <w:p w14:paraId="7C5EAEAE" w14:textId="57604A3D" w:rsidR="00BB2E45" w:rsidRDefault="00BB2E45" w:rsidP="006E062C">
      <w:pPr>
        <w:rPr>
          <w:rFonts w:eastAsia="DengXian" w:cs="Arial"/>
          <w:bCs/>
          <w:lang w:eastAsia="zh-CN"/>
        </w:rPr>
      </w:pPr>
    </w:p>
    <w:p w14:paraId="240CD7E9" w14:textId="1BC3BFA4" w:rsidR="00BB2E45" w:rsidRDefault="00BB2E45" w:rsidP="006E062C">
      <w:pPr>
        <w:rPr>
          <w:rFonts w:eastAsia="DengXian" w:cs="Arial"/>
          <w:bCs/>
          <w:lang w:eastAsia="zh-CN"/>
        </w:rPr>
      </w:pPr>
    </w:p>
    <w:p w14:paraId="3F9BC0AF" w14:textId="77777777" w:rsidR="00BB2E45" w:rsidRPr="00CE0424" w:rsidRDefault="00BB2E45" w:rsidP="006E062C"/>
    <w:p w14:paraId="71D79D99" w14:textId="04A4C8C8" w:rsidR="00F507D1" w:rsidRPr="00CE0424" w:rsidRDefault="00F507D1" w:rsidP="00CE0424">
      <w:pPr>
        <w:pStyle w:val="Heading1"/>
      </w:pPr>
      <w:bookmarkStart w:id="1" w:name="_In-sequence_SDU_delivery"/>
      <w:bookmarkEnd w:id="1"/>
      <w:r w:rsidRPr="00CE0424">
        <w:t>References</w:t>
      </w:r>
      <w:r w:rsidR="0034442D">
        <w:t xml:space="preserve"> and relevant company tdocs</w:t>
      </w:r>
    </w:p>
    <w:p w14:paraId="707C9048" w14:textId="4789933F" w:rsidR="00F9375E" w:rsidRDefault="00F9375E" w:rsidP="00F9375E">
      <w:pPr>
        <w:pStyle w:val="Reference"/>
        <w:snapToGrid w:val="0"/>
        <w:jc w:val="left"/>
      </w:pPr>
      <w:bookmarkStart w:id="2" w:name="_Ref95386730"/>
      <w:bookmarkStart w:id="3" w:name="_Ref95386584"/>
      <w:bookmarkStart w:id="4" w:name="_Ref174151459"/>
      <w:bookmarkStart w:id="5" w:name="_Ref189809556"/>
      <w:r w:rsidRPr="000E2D27">
        <w:t>R1-2</w:t>
      </w:r>
      <w:r w:rsidR="00655315">
        <w:t>210808</w:t>
      </w:r>
      <w:r>
        <w:t xml:space="preserve">, </w:t>
      </w:r>
      <w:r w:rsidR="00A5585B">
        <w:rPr>
          <w:lang w:eastAsia="x-none"/>
        </w:rPr>
        <w:t>LS on further questions on feMIMO RRC parameters</w:t>
      </w:r>
      <w:r w:rsidR="00A5585B">
        <w:t xml:space="preserve">, </w:t>
      </w:r>
      <w:r>
        <w:t xml:space="preserve">RAN2, </w:t>
      </w:r>
      <w:r w:rsidR="00A5585B">
        <w:t>November</w:t>
      </w:r>
      <w:r>
        <w:t xml:space="preserve"> 2022</w:t>
      </w:r>
      <w:bookmarkEnd w:id="2"/>
    </w:p>
    <w:bookmarkEnd w:id="3"/>
    <w:bookmarkEnd w:id="4"/>
    <w:bookmarkEnd w:id="5"/>
    <w:p w14:paraId="715CA09B" w14:textId="13B13ACC" w:rsidR="003A7EF3" w:rsidRDefault="003A7EF3" w:rsidP="00CE0424">
      <w:pPr>
        <w:pStyle w:val="BodyText"/>
      </w:pPr>
    </w:p>
    <w:p w14:paraId="793770FD" w14:textId="77777777" w:rsidR="0034442D" w:rsidRPr="002E0D0B" w:rsidRDefault="0034442D" w:rsidP="0034442D">
      <w:pPr>
        <w:rPr>
          <w:b/>
          <w:lang w:eastAsia="x-none"/>
        </w:rPr>
      </w:pPr>
      <w:r>
        <w:rPr>
          <w:b/>
          <w:lang w:eastAsia="x-none"/>
        </w:rPr>
        <w:t>Relevant company tdocs:</w:t>
      </w:r>
    </w:p>
    <w:p w14:paraId="5EF69FF5" w14:textId="77777777" w:rsidR="0034442D" w:rsidRDefault="0034442D" w:rsidP="00B85957">
      <w:pPr>
        <w:spacing w:after="0"/>
        <w:rPr>
          <w:lang w:eastAsia="x-none"/>
        </w:rPr>
      </w:pPr>
      <w:r>
        <w:rPr>
          <w:lang w:eastAsia="x-none"/>
        </w:rPr>
        <w:t>R1-2210965</w:t>
      </w:r>
      <w:r>
        <w:rPr>
          <w:lang w:eastAsia="x-none"/>
        </w:rPr>
        <w:tab/>
        <w:t>Draft reply LS on feMIMO RRC</w:t>
      </w:r>
      <w:r>
        <w:rPr>
          <w:lang w:eastAsia="x-none"/>
        </w:rPr>
        <w:tab/>
        <w:t>vivo</w:t>
      </w:r>
    </w:p>
    <w:p w14:paraId="36635232" w14:textId="77777777" w:rsidR="0034442D" w:rsidRDefault="0034442D" w:rsidP="00B85957">
      <w:pPr>
        <w:spacing w:after="0"/>
        <w:rPr>
          <w:lang w:eastAsia="x-none"/>
        </w:rPr>
      </w:pPr>
      <w:r>
        <w:rPr>
          <w:lang w:eastAsia="x-none"/>
        </w:rPr>
        <w:t>R1-2211090</w:t>
      </w:r>
      <w:r>
        <w:rPr>
          <w:lang w:eastAsia="x-none"/>
        </w:rPr>
        <w:tab/>
        <w:t>Draft reply LS to RAN2 on further questions on feMIMO RRC parameters</w:t>
      </w:r>
      <w:r>
        <w:rPr>
          <w:lang w:eastAsia="x-none"/>
        </w:rPr>
        <w:tab/>
        <w:t>ZTE</w:t>
      </w:r>
    </w:p>
    <w:p w14:paraId="1B5519FD" w14:textId="07E5D91B" w:rsidR="0034442D" w:rsidRDefault="0034442D" w:rsidP="00B85957">
      <w:pPr>
        <w:spacing w:after="0"/>
        <w:rPr>
          <w:lang w:eastAsia="x-none"/>
        </w:rPr>
      </w:pPr>
      <w:r>
        <w:rPr>
          <w:lang w:eastAsia="x-none"/>
        </w:rPr>
        <w:t>R1-2211216</w:t>
      </w:r>
      <w:r>
        <w:rPr>
          <w:lang w:eastAsia="x-none"/>
        </w:rPr>
        <w:tab/>
        <w:t>Draft reply LS on further questions on feMIMO RRC parameters</w:t>
      </w:r>
      <w:r>
        <w:rPr>
          <w:lang w:eastAsia="x-none"/>
        </w:rPr>
        <w:tab/>
        <w:t>CATT</w:t>
      </w:r>
    </w:p>
    <w:p w14:paraId="2AD2BFE0" w14:textId="77777777" w:rsidR="0034442D" w:rsidRDefault="0034442D" w:rsidP="00B85957">
      <w:pPr>
        <w:spacing w:after="0"/>
        <w:rPr>
          <w:lang w:eastAsia="x-none"/>
        </w:rPr>
      </w:pPr>
      <w:r>
        <w:rPr>
          <w:lang w:eastAsia="x-none"/>
        </w:rPr>
        <w:t>R1-2211299</w:t>
      </w:r>
      <w:r>
        <w:rPr>
          <w:lang w:eastAsia="x-none"/>
        </w:rPr>
        <w:tab/>
        <w:t>Draft reply LS on active TCI state list for UL TCI</w:t>
      </w:r>
      <w:r>
        <w:rPr>
          <w:lang w:eastAsia="x-none"/>
        </w:rPr>
        <w:tab/>
        <w:t>Lenovo</w:t>
      </w:r>
    </w:p>
    <w:p w14:paraId="7217BA5B" w14:textId="51DC3DB1" w:rsidR="0034442D" w:rsidRDefault="0034442D" w:rsidP="00B85957">
      <w:pPr>
        <w:spacing w:after="0"/>
        <w:rPr>
          <w:lang w:eastAsia="x-none"/>
        </w:rPr>
      </w:pPr>
      <w:r>
        <w:rPr>
          <w:lang w:eastAsia="x-none"/>
        </w:rPr>
        <w:t>R1-2211432</w:t>
      </w:r>
      <w:r>
        <w:rPr>
          <w:lang w:eastAsia="x-none"/>
        </w:rPr>
        <w:tab/>
        <w:t>Discussion on LS on further further questions on feMIMO RRC parameters</w:t>
      </w:r>
      <w:r>
        <w:rPr>
          <w:lang w:eastAsia="x-none"/>
        </w:rPr>
        <w:tab/>
        <w:t>OPPO</w:t>
      </w:r>
    </w:p>
    <w:p w14:paraId="135527ED" w14:textId="3749D781" w:rsidR="0034442D" w:rsidRDefault="0034442D" w:rsidP="00B85957">
      <w:pPr>
        <w:spacing w:after="0"/>
        <w:rPr>
          <w:lang w:eastAsia="x-none"/>
        </w:rPr>
      </w:pPr>
      <w:r>
        <w:rPr>
          <w:lang w:eastAsia="x-none"/>
        </w:rPr>
        <w:t>R1-2211542</w:t>
      </w:r>
      <w:r>
        <w:rPr>
          <w:lang w:eastAsia="x-none"/>
        </w:rPr>
        <w:tab/>
        <w:t>Draft reply LS on further questions on feMIMO RRC parameters</w:t>
      </w:r>
      <w:r>
        <w:rPr>
          <w:lang w:eastAsia="x-none"/>
        </w:rPr>
        <w:tab/>
        <w:t>Spreadtrum Communications</w:t>
      </w:r>
    </w:p>
    <w:p w14:paraId="44E9741B" w14:textId="766737B1" w:rsidR="0034442D" w:rsidRDefault="0034442D" w:rsidP="00B85957">
      <w:pPr>
        <w:spacing w:after="0"/>
        <w:rPr>
          <w:lang w:eastAsia="x-none"/>
        </w:rPr>
      </w:pPr>
      <w:r>
        <w:rPr>
          <w:lang w:eastAsia="x-none"/>
        </w:rPr>
        <w:t>R1-2211784</w:t>
      </w:r>
      <w:r>
        <w:rPr>
          <w:lang w:eastAsia="x-none"/>
        </w:rPr>
        <w:tab/>
        <w:t>Draft LS response on feMIMO RRC parameters</w:t>
      </w:r>
      <w:r>
        <w:rPr>
          <w:lang w:eastAsia="x-none"/>
        </w:rPr>
        <w:tab/>
        <w:t>Apple</w:t>
      </w:r>
    </w:p>
    <w:p w14:paraId="4B1814D0" w14:textId="441AFB09" w:rsidR="0034442D" w:rsidRDefault="0034442D" w:rsidP="00B85957">
      <w:pPr>
        <w:spacing w:after="0"/>
        <w:rPr>
          <w:lang w:eastAsia="x-none"/>
        </w:rPr>
      </w:pPr>
      <w:r>
        <w:rPr>
          <w:lang w:eastAsia="x-none"/>
        </w:rPr>
        <w:t>R1-2212015</w:t>
      </w:r>
      <w:r>
        <w:rPr>
          <w:lang w:eastAsia="x-none"/>
        </w:rPr>
        <w:tab/>
        <w:t>Draft reply LS on further questions on feMIMO RRC parameters</w:t>
      </w:r>
      <w:r>
        <w:rPr>
          <w:lang w:eastAsia="x-none"/>
        </w:rPr>
        <w:tab/>
        <w:t>Samsung</w:t>
      </w:r>
    </w:p>
    <w:p w14:paraId="75E343B4" w14:textId="6F16DADD" w:rsidR="0034442D" w:rsidRDefault="0034442D" w:rsidP="00B85957">
      <w:pPr>
        <w:spacing w:after="0"/>
        <w:rPr>
          <w:lang w:eastAsia="x-none"/>
        </w:rPr>
      </w:pPr>
      <w:r>
        <w:rPr>
          <w:lang w:eastAsia="x-none"/>
        </w:rPr>
        <w:t>R1-2212164</w:t>
      </w:r>
      <w:r>
        <w:rPr>
          <w:lang w:eastAsia="x-none"/>
        </w:rPr>
        <w:tab/>
        <w:t>Draft Reply LS on further questions on feMIMO RRC parameters</w:t>
      </w:r>
      <w:r>
        <w:rPr>
          <w:lang w:eastAsia="x-none"/>
        </w:rPr>
        <w:tab/>
        <w:t>Nokia, Nokia Shanghai Bell</w:t>
      </w:r>
    </w:p>
    <w:p w14:paraId="2AA94FEC" w14:textId="101110C3" w:rsidR="0034442D" w:rsidRDefault="0034442D" w:rsidP="00B85957">
      <w:pPr>
        <w:spacing w:after="0"/>
        <w:rPr>
          <w:lang w:eastAsia="x-none"/>
        </w:rPr>
      </w:pPr>
      <w:r>
        <w:rPr>
          <w:lang w:eastAsia="x-none"/>
        </w:rPr>
        <w:t>R1-2212191</w:t>
      </w:r>
      <w:r>
        <w:rPr>
          <w:lang w:eastAsia="x-none"/>
        </w:rPr>
        <w:tab/>
        <w:t>DRAFT Reply LS on further questions on feMIMO RRC parameters</w:t>
      </w:r>
      <w:r>
        <w:rPr>
          <w:lang w:eastAsia="x-none"/>
        </w:rPr>
        <w:tab/>
        <w:t>Ericsson</w:t>
      </w:r>
    </w:p>
    <w:p w14:paraId="3C6BCA34" w14:textId="4EB7ACF9" w:rsidR="0034442D" w:rsidRDefault="0034442D" w:rsidP="00B85957">
      <w:pPr>
        <w:spacing w:after="0"/>
        <w:rPr>
          <w:lang w:eastAsia="x-none"/>
        </w:rPr>
      </w:pPr>
      <w:r>
        <w:rPr>
          <w:lang w:eastAsia="x-none"/>
        </w:rPr>
        <w:t>R1-2212210</w:t>
      </w:r>
      <w:r>
        <w:rPr>
          <w:lang w:eastAsia="x-none"/>
        </w:rPr>
        <w:tab/>
        <w:t>Draft Reply of LS on further questions on feMIMO RRC parameters</w:t>
      </w:r>
      <w:r>
        <w:rPr>
          <w:lang w:eastAsia="x-none"/>
        </w:rPr>
        <w:tab/>
        <w:t>Google</w:t>
      </w:r>
    </w:p>
    <w:p w14:paraId="176282FE" w14:textId="77777777" w:rsidR="001718D2" w:rsidRDefault="001718D2" w:rsidP="00B85957">
      <w:pPr>
        <w:spacing w:after="0"/>
        <w:rPr>
          <w:lang w:eastAsia="x-none"/>
        </w:rPr>
      </w:pPr>
    </w:p>
    <w:p w14:paraId="0E3912F2" w14:textId="6E6442C5" w:rsidR="0034442D" w:rsidRDefault="0034442D" w:rsidP="00B85957">
      <w:pPr>
        <w:spacing w:after="0"/>
        <w:rPr>
          <w:lang w:eastAsia="x-none"/>
        </w:rPr>
      </w:pPr>
      <w:r>
        <w:rPr>
          <w:lang w:eastAsia="x-none"/>
        </w:rPr>
        <w:t>R1-2212489</w:t>
      </w:r>
      <w:r>
        <w:rPr>
          <w:lang w:eastAsia="x-none"/>
        </w:rPr>
        <w:tab/>
        <w:t>Discussion on further questions on feMIMO RRC parameters</w:t>
      </w:r>
      <w:r>
        <w:rPr>
          <w:lang w:eastAsia="x-none"/>
        </w:rPr>
        <w:tab/>
        <w:t>Huawei, HiSilicon</w:t>
      </w:r>
    </w:p>
    <w:p w14:paraId="112951E5" w14:textId="77777777" w:rsidR="0034442D" w:rsidRPr="00CE0424" w:rsidRDefault="0034442D" w:rsidP="00CE0424">
      <w:pPr>
        <w:pStyle w:val="BodyText"/>
      </w:pPr>
    </w:p>
    <w:sectPr w:rsidR="0034442D"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031A" w14:textId="77777777" w:rsidR="00C6258B" w:rsidRDefault="00C6258B">
      <w:r>
        <w:separator/>
      </w:r>
    </w:p>
  </w:endnote>
  <w:endnote w:type="continuationSeparator" w:id="0">
    <w:p w14:paraId="7480B2F1" w14:textId="77777777" w:rsidR="00C6258B" w:rsidRDefault="00C6258B">
      <w:r>
        <w:continuationSeparator/>
      </w:r>
    </w:p>
  </w:endnote>
  <w:endnote w:type="continuationNotice" w:id="1">
    <w:p w14:paraId="0E4405A1" w14:textId="77777777" w:rsidR="00C6258B" w:rsidRDefault="00C625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B513722"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47E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47EC">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947EF" w14:textId="77777777" w:rsidR="00C6258B" w:rsidRDefault="00C6258B">
      <w:r>
        <w:separator/>
      </w:r>
    </w:p>
  </w:footnote>
  <w:footnote w:type="continuationSeparator" w:id="0">
    <w:p w14:paraId="6E9A701F" w14:textId="77777777" w:rsidR="00C6258B" w:rsidRDefault="00C6258B">
      <w:r>
        <w:continuationSeparator/>
      </w:r>
    </w:p>
  </w:footnote>
  <w:footnote w:type="continuationNotice" w:id="1">
    <w:p w14:paraId="78E0E007" w14:textId="77777777" w:rsidR="00C6258B" w:rsidRDefault="00C625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00AD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E7D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4431B"/>
    <w:multiLevelType w:val="hybridMultilevel"/>
    <w:tmpl w:val="96C0D096"/>
    <w:lvl w:ilvl="0" w:tplc="53F06FBA">
      <w:start w:val="1"/>
      <w:numFmt w:val="lowerLetter"/>
      <w:lvlText w:val="%1)"/>
      <w:lvlJc w:val="left"/>
      <w:pPr>
        <w:ind w:left="360" w:hanging="360"/>
      </w:pPr>
      <w:rPr>
        <w:rFonts w:ascii="Calibri" w:hAnsi="Calibri" w:cs="Calibr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9F716B"/>
    <w:multiLevelType w:val="hybridMultilevel"/>
    <w:tmpl w:val="9A065F7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9E19F9"/>
    <w:multiLevelType w:val="hybridMultilevel"/>
    <w:tmpl w:val="22429D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4FB2695"/>
    <w:multiLevelType w:val="hybridMultilevel"/>
    <w:tmpl w:val="92A2E1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B427318"/>
    <w:multiLevelType w:val="hybridMultilevel"/>
    <w:tmpl w:val="2568698C"/>
    <w:lvl w:ilvl="0" w:tplc="8DE61AA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092105"/>
    <w:multiLevelType w:val="hybridMultilevel"/>
    <w:tmpl w:val="D6A8715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234038"/>
    <w:multiLevelType w:val="hybridMultilevel"/>
    <w:tmpl w:val="9A065F7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D908C5"/>
    <w:multiLevelType w:val="multilevel"/>
    <w:tmpl w:val="26D908C5"/>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A5E6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9A0B8C"/>
    <w:multiLevelType w:val="hybridMultilevel"/>
    <w:tmpl w:val="6DACBA7C"/>
    <w:lvl w:ilvl="0" w:tplc="20000019">
      <w:start w:val="1"/>
      <w:numFmt w:val="lowerLetter"/>
      <w:lvlText w:val="%1."/>
      <w:lvlJc w:val="left"/>
      <w:pPr>
        <w:ind w:left="2880" w:hanging="360"/>
      </w:pPr>
    </w:lvl>
    <w:lvl w:ilvl="1" w:tplc="20000019">
      <w:start w:val="1"/>
      <w:numFmt w:val="lowerLetter"/>
      <w:lvlText w:val="%2."/>
      <w:lvlJc w:val="left"/>
      <w:pPr>
        <w:ind w:left="3600" w:hanging="360"/>
      </w:pPr>
    </w:lvl>
    <w:lvl w:ilvl="2" w:tplc="2000001B">
      <w:start w:val="1"/>
      <w:numFmt w:val="lowerRoman"/>
      <w:lvlText w:val="%3."/>
      <w:lvlJc w:val="right"/>
      <w:pPr>
        <w:ind w:left="4320" w:hanging="180"/>
      </w:pPr>
    </w:lvl>
    <w:lvl w:ilvl="3" w:tplc="2000000F" w:tentative="1">
      <w:start w:val="1"/>
      <w:numFmt w:val="decimal"/>
      <w:lvlText w:val="%4."/>
      <w:lvlJc w:val="left"/>
      <w:pPr>
        <w:ind w:left="5040" w:hanging="360"/>
      </w:pPr>
    </w:lvl>
    <w:lvl w:ilvl="4" w:tplc="20000019" w:tentative="1">
      <w:start w:val="1"/>
      <w:numFmt w:val="lowerLetter"/>
      <w:lvlText w:val="%5."/>
      <w:lvlJc w:val="left"/>
      <w:pPr>
        <w:ind w:left="5760" w:hanging="360"/>
      </w:pPr>
    </w:lvl>
    <w:lvl w:ilvl="5" w:tplc="2000001B" w:tentative="1">
      <w:start w:val="1"/>
      <w:numFmt w:val="lowerRoman"/>
      <w:lvlText w:val="%6."/>
      <w:lvlJc w:val="right"/>
      <w:pPr>
        <w:ind w:left="6480" w:hanging="180"/>
      </w:pPr>
    </w:lvl>
    <w:lvl w:ilvl="6" w:tplc="2000000F" w:tentative="1">
      <w:start w:val="1"/>
      <w:numFmt w:val="decimal"/>
      <w:lvlText w:val="%7."/>
      <w:lvlJc w:val="left"/>
      <w:pPr>
        <w:ind w:left="7200" w:hanging="360"/>
      </w:pPr>
    </w:lvl>
    <w:lvl w:ilvl="7" w:tplc="20000019" w:tentative="1">
      <w:start w:val="1"/>
      <w:numFmt w:val="lowerLetter"/>
      <w:lvlText w:val="%8."/>
      <w:lvlJc w:val="left"/>
      <w:pPr>
        <w:ind w:left="7920" w:hanging="360"/>
      </w:pPr>
    </w:lvl>
    <w:lvl w:ilvl="8" w:tplc="2000001B" w:tentative="1">
      <w:start w:val="1"/>
      <w:numFmt w:val="lowerRoman"/>
      <w:lvlText w:val="%9."/>
      <w:lvlJc w:val="right"/>
      <w:pPr>
        <w:ind w:left="864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F17275"/>
    <w:multiLevelType w:val="hybridMultilevel"/>
    <w:tmpl w:val="9468C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271E8D"/>
    <w:multiLevelType w:val="multilevel"/>
    <w:tmpl w:val="3B0CBD98"/>
    <w:lvl w:ilvl="0">
      <w:start w:val="1"/>
      <w:numFmt w:val="decimal"/>
      <w:lvlText w:val="%1."/>
      <w:lvlJc w:val="left"/>
      <w:pPr>
        <w:ind w:left="780" w:hanging="360"/>
      </w:pPr>
    </w:lvl>
    <w:lvl w:ilvl="1">
      <w:start w:val="2"/>
      <w:numFmt w:val="decimal"/>
      <w:isLgl/>
      <w:lvlText w:val="%1.%2"/>
      <w:lvlJc w:val="left"/>
      <w:pPr>
        <w:ind w:left="1550" w:hanging="1130"/>
      </w:pPr>
      <w:rPr>
        <w:rFonts w:hint="default"/>
      </w:rPr>
    </w:lvl>
    <w:lvl w:ilvl="2">
      <w:start w:val="1"/>
      <w:numFmt w:val="decimal"/>
      <w:isLgl/>
      <w:lvlText w:val="%1.%2.%3"/>
      <w:lvlJc w:val="left"/>
      <w:pPr>
        <w:ind w:left="1550" w:hanging="1130"/>
      </w:pPr>
      <w:rPr>
        <w:rFonts w:hint="default"/>
      </w:rPr>
    </w:lvl>
    <w:lvl w:ilvl="3">
      <w:start w:val="1"/>
      <w:numFmt w:val="decimal"/>
      <w:isLgl/>
      <w:lvlText w:val="%1.%2.%3.%4"/>
      <w:lvlJc w:val="left"/>
      <w:pPr>
        <w:ind w:left="1550" w:hanging="1130"/>
      </w:pPr>
      <w:rPr>
        <w:rFonts w:hint="default"/>
      </w:rPr>
    </w:lvl>
    <w:lvl w:ilvl="4">
      <w:start w:val="1"/>
      <w:numFmt w:val="decimal"/>
      <w:isLgl/>
      <w:lvlText w:val="%1.%2.%3.%4.%5"/>
      <w:lvlJc w:val="left"/>
      <w:pPr>
        <w:ind w:left="1550" w:hanging="1130"/>
      </w:pPr>
      <w:rPr>
        <w:rFonts w:hint="default"/>
      </w:rPr>
    </w:lvl>
    <w:lvl w:ilvl="5">
      <w:start w:val="1"/>
      <w:numFmt w:val="decimal"/>
      <w:isLgl/>
      <w:lvlText w:val="%1.%2.%3.%4.%5.%6"/>
      <w:lvlJc w:val="left"/>
      <w:pPr>
        <w:ind w:left="1550" w:hanging="113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621F69"/>
    <w:multiLevelType w:val="hybridMultilevel"/>
    <w:tmpl w:val="69F450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1324F4"/>
    <w:multiLevelType w:val="hybridMultilevel"/>
    <w:tmpl w:val="D6A8715E"/>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0F5113"/>
    <w:multiLevelType w:val="hybridMultilevel"/>
    <w:tmpl w:val="9A065F7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8968EE"/>
    <w:multiLevelType w:val="hybridMultilevel"/>
    <w:tmpl w:val="6A84E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284ADB"/>
    <w:multiLevelType w:val="hybridMultilevel"/>
    <w:tmpl w:val="03FE9B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9C5456"/>
    <w:multiLevelType w:val="hybridMultilevel"/>
    <w:tmpl w:val="9BF463F2"/>
    <w:lvl w:ilvl="0" w:tplc="BA664E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4"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C8D193A"/>
    <w:multiLevelType w:val="hybridMultilevel"/>
    <w:tmpl w:val="9A065F70"/>
    <w:lvl w:ilvl="0" w:tplc="0D1A0FBA">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2"/>
  </w:num>
  <w:num w:numId="3">
    <w:abstractNumId w:val="24"/>
  </w:num>
  <w:num w:numId="4">
    <w:abstractNumId w:val="25"/>
  </w:num>
  <w:num w:numId="5">
    <w:abstractNumId w:val="17"/>
  </w:num>
  <w:num w:numId="6">
    <w:abstractNumId w:val="28"/>
  </w:num>
  <w:num w:numId="7">
    <w:abstractNumId w:val="37"/>
  </w:num>
  <w:num w:numId="8">
    <w:abstractNumId w:val="19"/>
  </w:num>
  <w:num w:numId="9">
    <w:abstractNumId w:val="16"/>
  </w:num>
  <w:num w:numId="10">
    <w:abstractNumId w:val="2"/>
  </w:num>
  <w:num w:numId="11">
    <w:abstractNumId w:val="1"/>
  </w:num>
  <w:num w:numId="12">
    <w:abstractNumId w:val="0"/>
  </w:num>
  <w:num w:numId="13">
    <w:abstractNumId w:val="34"/>
  </w:num>
  <w:num w:numId="14">
    <w:abstractNumId w:val="35"/>
  </w:num>
  <w:num w:numId="15">
    <w:abstractNumId w:val="27"/>
  </w:num>
  <w:num w:numId="16">
    <w:abstractNumId w:val="39"/>
  </w:num>
  <w:num w:numId="17">
    <w:abstractNumId w:val="12"/>
  </w:num>
  <w:num w:numId="18">
    <w:abstractNumId w:val="15"/>
  </w:num>
  <w:num w:numId="19">
    <w:abstractNumId w:val="6"/>
  </w:num>
  <w:num w:numId="20">
    <w:abstractNumId w:val="48"/>
  </w:num>
  <w:num w:numId="21">
    <w:abstractNumId w:val="21"/>
  </w:num>
  <w:num w:numId="22">
    <w:abstractNumId w:val="47"/>
  </w:num>
  <w:num w:numId="23">
    <w:abstractNumId w:val="23"/>
  </w:num>
  <w:num w:numId="24">
    <w:abstractNumId w:val="45"/>
  </w:num>
  <w:num w:numId="25">
    <w:abstractNumId w:val="30"/>
  </w:num>
  <w:num w:numId="26">
    <w:abstractNumId w:val="22"/>
  </w:num>
  <w:num w:numId="27">
    <w:abstractNumId w:val="8"/>
  </w:num>
  <w:num w:numId="28">
    <w:abstractNumId w:val="36"/>
  </w:num>
  <w:num w:numId="29">
    <w:abstractNumId w:val="31"/>
  </w:num>
  <w:num w:numId="30">
    <w:abstractNumId w:val="10"/>
  </w:num>
  <w:num w:numId="31">
    <w:abstractNumId w:val="40"/>
  </w:num>
  <w:num w:numId="32">
    <w:abstractNumId w:val="42"/>
  </w:num>
  <w:num w:numId="33">
    <w:abstractNumId w:val="43"/>
  </w:num>
  <w:num w:numId="34">
    <w:abstractNumId w:val="44"/>
  </w:num>
  <w:num w:numId="35">
    <w:abstractNumId w:val="14"/>
  </w:num>
  <w:num w:numId="36">
    <w:abstractNumId w:val="41"/>
  </w:num>
  <w:num w:numId="37">
    <w:abstractNumId w:val="46"/>
  </w:num>
  <w:num w:numId="38">
    <w:abstractNumId w:val="13"/>
  </w:num>
  <w:num w:numId="39">
    <w:abstractNumId w:val="7"/>
  </w:num>
  <w:num w:numId="40">
    <w:abstractNumId w:val="18"/>
  </w:num>
  <w:num w:numId="41">
    <w:abstractNumId w:val="9"/>
  </w:num>
  <w:num w:numId="42">
    <w:abstractNumId w:val="29"/>
  </w:num>
  <w:num w:numId="43">
    <w:abstractNumId w:val="3"/>
  </w:num>
  <w:num w:numId="44">
    <w:abstractNumId w:val="38"/>
  </w:num>
  <w:num w:numId="45">
    <w:abstractNumId w:val="33"/>
  </w:num>
  <w:num w:numId="46">
    <w:abstractNumId w:val="26"/>
  </w:num>
  <w:num w:numId="47">
    <w:abstractNumId w:val="5"/>
  </w:num>
  <w:num w:numId="48">
    <w:abstractNumId w:val="11"/>
  </w:num>
  <w:num w:numId="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09BC"/>
    <w:rsid w:val="00010E92"/>
    <w:rsid w:val="00011B28"/>
    <w:rsid w:val="00012BF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0B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43"/>
    <w:rsid w:val="000C165A"/>
    <w:rsid w:val="000C2E19"/>
    <w:rsid w:val="000D0D07"/>
    <w:rsid w:val="000D44D6"/>
    <w:rsid w:val="000D4797"/>
    <w:rsid w:val="000E0527"/>
    <w:rsid w:val="000E1E92"/>
    <w:rsid w:val="000E7BA9"/>
    <w:rsid w:val="000F06D6"/>
    <w:rsid w:val="000F0EB1"/>
    <w:rsid w:val="000F1106"/>
    <w:rsid w:val="000F3BE9"/>
    <w:rsid w:val="000F3F6C"/>
    <w:rsid w:val="000F4BEF"/>
    <w:rsid w:val="000F6DF3"/>
    <w:rsid w:val="001005FF"/>
    <w:rsid w:val="001062FB"/>
    <w:rsid w:val="001063E6"/>
    <w:rsid w:val="00113CF4"/>
    <w:rsid w:val="001153EA"/>
    <w:rsid w:val="00115643"/>
    <w:rsid w:val="00116765"/>
    <w:rsid w:val="00117440"/>
    <w:rsid w:val="0011774A"/>
    <w:rsid w:val="001219F5"/>
    <w:rsid w:val="00121A20"/>
    <w:rsid w:val="0012377F"/>
    <w:rsid w:val="00124314"/>
    <w:rsid w:val="00126B4A"/>
    <w:rsid w:val="00132FD0"/>
    <w:rsid w:val="001344C0"/>
    <w:rsid w:val="001346FA"/>
    <w:rsid w:val="00135252"/>
    <w:rsid w:val="00137AB5"/>
    <w:rsid w:val="00137F0B"/>
    <w:rsid w:val="00151E23"/>
    <w:rsid w:val="001526E0"/>
    <w:rsid w:val="00154471"/>
    <w:rsid w:val="001551B5"/>
    <w:rsid w:val="001659C1"/>
    <w:rsid w:val="001718D2"/>
    <w:rsid w:val="00173A8E"/>
    <w:rsid w:val="0017502C"/>
    <w:rsid w:val="0018143F"/>
    <w:rsid w:val="00181FF8"/>
    <w:rsid w:val="00190AC1"/>
    <w:rsid w:val="0019341A"/>
    <w:rsid w:val="00195C17"/>
    <w:rsid w:val="00197DF9"/>
    <w:rsid w:val="001A1987"/>
    <w:rsid w:val="001A2564"/>
    <w:rsid w:val="001A6173"/>
    <w:rsid w:val="001A6CBA"/>
    <w:rsid w:val="001B0D97"/>
    <w:rsid w:val="001B5356"/>
    <w:rsid w:val="001B5A5D"/>
    <w:rsid w:val="001B65DB"/>
    <w:rsid w:val="001C1CE5"/>
    <w:rsid w:val="001C3D2A"/>
    <w:rsid w:val="001C4A3B"/>
    <w:rsid w:val="001D0E18"/>
    <w:rsid w:val="001D51BA"/>
    <w:rsid w:val="001D53E7"/>
    <w:rsid w:val="001D6342"/>
    <w:rsid w:val="001D6D53"/>
    <w:rsid w:val="001E58E2"/>
    <w:rsid w:val="001E7AED"/>
    <w:rsid w:val="001F3916"/>
    <w:rsid w:val="001F54C5"/>
    <w:rsid w:val="001F662C"/>
    <w:rsid w:val="001F7074"/>
    <w:rsid w:val="00200490"/>
    <w:rsid w:val="00201982"/>
    <w:rsid w:val="00201F3A"/>
    <w:rsid w:val="00203F96"/>
    <w:rsid w:val="002069B2"/>
    <w:rsid w:val="00207FA3"/>
    <w:rsid w:val="0021158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636"/>
    <w:rsid w:val="002737F4"/>
    <w:rsid w:val="002805F5"/>
    <w:rsid w:val="00280751"/>
    <w:rsid w:val="0028267E"/>
    <w:rsid w:val="0028280A"/>
    <w:rsid w:val="00285F82"/>
    <w:rsid w:val="00286ACD"/>
    <w:rsid w:val="002870C7"/>
    <w:rsid w:val="00287838"/>
    <w:rsid w:val="002907B5"/>
    <w:rsid w:val="00292EB7"/>
    <w:rsid w:val="00294A51"/>
    <w:rsid w:val="00294C16"/>
    <w:rsid w:val="00296227"/>
    <w:rsid w:val="00296F44"/>
    <w:rsid w:val="0029777D"/>
    <w:rsid w:val="002A055E"/>
    <w:rsid w:val="002A1D4E"/>
    <w:rsid w:val="002A2869"/>
    <w:rsid w:val="002B24D6"/>
    <w:rsid w:val="002B7B1C"/>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A43"/>
    <w:rsid w:val="00311B50"/>
    <w:rsid w:val="00311E82"/>
    <w:rsid w:val="00313FD6"/>
    <w:rsid w:val="003143BD"/>
    <w:rsid w:val="00315363"/>
    <w:rsid w:val="003203ED"/>
    <w:rsid w:val="00322C9F"/>
    <w:rsid w:val="00324D23"/>
    <w:rsid w:val="00331751"/>
    <w:rsid w:val="00334579"/>
    <w:rsid w:val="00335858"/>
    <w:rsid w:val="00336BDA"/>
    <w:rsid w:val="003409CC"/>
    <w:rsid w:val="00342BD7"/>
    <w:rsid w:val="0034442D"/>
    <w:rsid w:val="00346DB5"/>
    <w:rsid w:val="003477B1"/>
    <w:rsid w:val="00357380"/>
    <w:rsid w:val="003602D9"/>
    <w:rsid w:val="003604CE"/>
    <w:rsid w:val="00370E47"/>
    <w:rsid w:val="00372009"/>
    <w:rsid w:val="003742AC"/>
    <w:rsid w:val="00377CE1"/>
    <w:rsid w:val="00385BF0"/>
    <w:rsid w:val="003939FF"/>
    <w:rsid w:val="00396150"/>
    <w:rsid w:val="003A2223"/>
    <w:rsid w:val="003A2A0F"/>
    <w:rsid w:val="003A45A1"/>
    <w:rsid w:val="003A5B0A"/>
    <w:rsid w:val="003A5CBA"/>
    <w:rsid w:val="003A6BAC"/>
    <w:rsid w:val="003A70A4"/>
    <w:rsid w:val="003A7EF3"/>
    <w:rsid w:val="003B159C"/>
    <w:rsid w:val="003B369F"/>
    <w:rsid w:val="003B36A3"/>
    <w:rsid w:val="003B6272"/>
    <w:rsid w:val="003B64BB"/>
    <w:rsid w:val="003B7FE5"/>
    <w:rsid w:val="003C0FE4"/>
    <w:rsid w:val="003C11C8"/>
    <w:rsid w:val="003C2702"/>
    <w:rsid w:val="003C7806"/>
    <w:rsid w:val="003C7F96"/>
    <w:rsid w:val="003D109F"/>
    <w:rsid w:val="003D2478"/>
    <w:rsid w:val="003D3C45"/>
    <w:rsid w:val="003D3CA1"/>
    <w:rsid w:val="003D5B1F"/>
    <w:rsid w:val="003E15FA"/>
    <w:rsid w:val="003E1A20"/>
    <w:rsid w:val="003E55E4"/>
    <w:rsid w:val="003E74E3"/>
    <w:rsid w:val="003F05C7"/>
    <w:rsid w:val="003F2CD4"/>
    <w:rsid w:val="003F2DDA"/>
    <w:rsid w:val="003F6BBE"/>
    <w:rsid w:val="004000E8"/>
    <w:rsid w:val="00402E2B"/>
    <w:rsid w:val="0040512B"/>
    <w:rsid w:val="00405CA5"/>
    <w:rsid w:val="00407CD3"/>
    <w:rsid w:val="00410134"/>
    <w:rsid w:val="00410B72"/>
    <w:rsid w:val="00410F18"/>
    <w:rsid w:val="00411DEB"/>
    <w:rsid w:val="0041263E"/>
    <w:rsid w:val="00413AAC"/>
    <w:rsid w:val="00413E92"/>
    <w:rsid w:val="004202E4"/>
    <w:rsid w:val="00421105"/>
    <w:rsid w:val="004222D8"/>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A3417"/>
    <w:rsid w:val="004B6F6A"/>
    <w:rsid w:val="004B7B66"/>
    <w:rsid w:val="004B7C0C"/>
    <w:rsid w:val="004C13C5"/>
    <w:rsid w:val="004C2F96"/>
    <w:rsid w:val="004C3898"/>
    <w:rsid w:val="004C51A3"/>
    <w:rsid w:val="004D36B1"/>
    <w:rsid w:val="004D6276"/>
    <w:rsid w:val="004D7EBD"/>
    <w:rsid w:val="004E2680"/>
    <w:rsid w:val="004E28F9"/>
    <w:rsid w:val="004E462E"/>
    <w:rsid w:val="004E56DC"/>
    <w:rsid w:val="004E60CB"/>
    <w:rsid w:val="004E6D61"/>
    <w:rsid w:val="004E76F4"/>
    <w:rsid w:val="004F0B4E"/>
    <w:rsid w:val="004F0B6C"/>
    <w:rsid w:val="004F1B9B"/>
    <w:rsid w:val="004F2078"/>
    <w:rsid w:val="004F4DA3"/>
    <w:rsid w:val="00506557"/>
    <w:rsid w:val="0050677A"/>
    <w:rsid w:val="005108D8"/>
    <w:rsid w:val="005116F9"/>
    <w:rsid w:val="005153A7"/>
    <w:rsid w:val="005165F5"/>
    <w:rsid w:val="005219CF"/>
    <w:rsid w:val="00524F7F"/>
    <w:rsid w:val="00534B59"/>
    <w:rsid w:val="00534D71"/>
    <w:rsid w:val="00536759"/>
    <w:rsid w:val="005373D8"/>
    <w:rsid w:val="00537C62"/>
    <w:rsid w:val="00546970"/>
    <w:rsid w:val="00554B29"/>
    <w:rsid w:val="00554E19"/>
    <w:rsid w:val="00557356"/>
    <w:rsid w:val="0056121F"/>
    <w:rsid w:val="0056494B"/>
    <w:rsid w:val="00571559"/>
    <w:rsid w:val="00572505"/>
    <w:rsid w:val="00582809"/>
    <w:rsid w:val="0058798C"/>
    <w:rsid w:val="005900FA"/>
    <w:rsid w:val="005935A4"/>
    <w:rsid w:val="005948C2"/>
    <w:rsid w:val="00595DCA"/>
    <w:rsid w:val="0059779B"/>
    <w:rsid w:val="005A209A"/>
    <w:rsid w:val="005A306C"/>
    <w:rsid w:val="005A662D"/>
    <w:rsid w:val="005B1409"/>
    <w:rsid w:val="005B35D7"/>
    <w:rsid w:val="005B392A"/>
    <w:rsid w:val="005B3AA3"/>
    <w:rsid w:val="005B6F83"/>
    <w:rsid w:val="005C5C02"/>
    <w:rsid w:val="005C74FB"/>
    <w:rsid w:val="005D1602"/>
    <w:rsid w:val="005E27B1"/>
    <w:rsid w:val="005E385F"/>
    <w:rsid w:val="005E5B81"/>
    <w:rsid w:val="005E7063"/>
    <w:rsid w:val="005F2CB1"/>
    <w:rsid w:val="005F3025"/>
    <w:rsid w:val="005F618C"/>
    <w:rsid w:val="005F70BD"/>
    <w:rsid w:val="0060283C"/>
    <w:rsid w:val="00604F14"/>
    <w:rsid w:val="00611B83"/>
    <w:rsid w:val="00613257"/>
    <w:rsid w:val="00620A71"/>
    <w:rsid w:val="00620D80"/>
    <w:rsid w:val="00622A56"/>
    <w:rsid w:val="006234A6"/>
    <w:rsid w:val="00630001"/>
    <w:rsid w:val="00630F44"/>
    <w:rsid w:val="006311B3"/>
    <w:rsid w:val="00631B49"/>
    <w:rsid w:val="0063284C"/>
    <w:rsid w:val="00636398"/>
    <w:rsid w:val="006368D3"/>
    <w:rsid w:val="006369E2"/>
    <w:rsid w:val="006377EC"/>
    <w:rsid w:val="0064151F"/>
    <w:rsid w:val="00641533"/>
    <w:rsid w:val="0064208D"/>
    <w:rsid w:val="00643475"/>
    <w:rsid w:val="0064396A"/>
    <w:rsid w:val="0064624E"/>
    <w:rsid w:val="00650AB9"/>
    <w:rsid w:val="00655315"/>
    <w:rsid w:val="00655733"/>
    <w:rsid w:val="00655ACD"/>
    <w:rsid w:val="006569A4"/>
    <w:rsid w:val="00656A92"/>
    <w:rsid w:val="00656DDE"/>
    <w:rsid w:val="0066011D"/>
    <w:rsid w:val="006607C0"/>
    <w:rsid w:val="006613A6"/>
    <w:rsid w:val="006627A2"/>
    <w:rsid w:val="006634E6"/>
    <w:rsid w:val="006655EE"/>
    <w:rsid w:val="00667EE7"/>
    <w:rsid w:val="00670087"/>
    <w:rsid w:val="00670922"/>
    <w:rsid w:val="00670BE1"/>
    <w:rsid w:val="00671B48"/>
    <w:rsid w:val="0067218F"/>
    <w:rsid w:val="006741F2"/>
    <w:rsid w:val="00674CC3"/>
    <w:rsid w:val="00675C72"/>
    <w:rsid w:val="006771F9"/>
    <w:rsid w:val="006776D7"/>
    <w:rsid w:val="00681003"/>
    <w:rsid w:val="006817C9"/>
    <w:rsid w:val="00683ECE"/>
    <w:rsid w:val="00691891"/>
    <w:rsid w:val="00695FC2"/>
    <w:rsid w:val="00696949"/>
    <w:rsid w:val="00697052"/>
    <w:rsid w:val="006A0848"/>
    <w:rsid w:val="006A46FB"/>
    <w:rsid w:val="006A505A"/>
    <w:rsid w:val="006A5E28"/>
    <w:rsid w:val="006A697B"/>
    <w:rsid w:val="006A7AFF"/>
    <w:rsid w:val="006B1816"/>
    <w:rsid w:val="006B2099"/>
    <w:rsid w:val="006B50CF"/>
    <w:rsid w:val="006C03B8"/>
    <w:rsid w:val="006C4C3D"/>
    <w:rsid w:val="006C5EC9"/>
    <w:rsid w:val="006C6059"/>
    <w:rsid w:val="006C6EFB"/>
    <w:rsid w:val="006C7522"/>
    <w:rsid w:val="006D0D2B"/>
    <w:rsid w:val="006D6F08"/>
    <w:rsid w:val="006E062C"/>
    <w:rsid w:val="006E1C82"/>
    <w:rsid w:val="006E28B7"/>
    <w:rsid w:val="006E2A9B"/>
    <w:rsid w:val="006E3310"/>
    <w:rsid w:val="006E4B0D"/>
    <w:rsid w:val="006E4E39"/>
    <w:rsid w:val="006E565E"/>
    <w:rsid w:val="006E673D"/>
    <w:rsid w:val="006E7D3B"/>
    <w:rsid w:val="006F1B70"/>
    <w:rsid w:val="006F341D"/>
    <w:rsid w:val="006F3CDE"/>
    <w:rsid w:val="006F3D3E"/>
    <w:rsid w:val="006F58D4"/>
    <w:rsid w:val="006F6582"/>
    <w:rsid w:val="0070346E"/>
    <w:rsid w:val="00703E70"/>
    <w:rsid w:val="00704EDB"/>
    <w:rsid w:val="00706101"/>
    <w:rsid w:val="00707072"/>
    <w:rsid w:val="00707201"/>
    <w:rsid w:val="00707D61"/>
    <w:rsid w:val="00712287"/>
    <w:rsid w:val="00712772"/>
    <w:rsid w:val="00713C43"/>
    <w:rsid w:val="007148D3"/>
    <w:rsid w:val="00715B9A"/>
    <w:rsid w:val="00721B32"/>
    <w:rsid w:val="007257D0"/>
    <w:rsid w:val="00726BD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2AB"/>
    <w:rsid w:val="00766BAD"/>
    <w:rsid w:val="00772568"/>
    <w:rsid w:val="007729A2"/>
    <w:rsid w:val="007755F2"/>
    <w:rsid w:val="00776506"/>
    <w:rsid w:val="00776971"/>
    <w:rsid w:val="00780A80"/>
    <w:rsid w:val="0078177E"/>
    <w:rsid w:val="0078304C"/>
    <w:rsid w:val="00783673"/>
    <w:rsid w:val="00785490"/>
    <w:rsid w:val="007925EA"/>
    <w:rsid w:val="00793C27"/>
    <w:rsid w:val="00793CD8"/>
    <w:rsid w:val="00795C92"/>
    <w:rsid w:val="00796231"/>
    <w:rsid w:val="00797284"/>
    <w:rsid w:val="007A1CB3"/>
    <w:rsid w:val="007A306F"/>
    <w:rsid w:val="007A43A6"/>
    <w:rsid w:val="007A44B6"/>
    <w:rsid w:val="007A58A6"/>
    <w:rsid w:val="007B3D2D"/>
    <w:rsid w:val="007B50AE"/>
    <w:rsid w:val="007B51DF"/>
    <w:rsid w:val="007C05DD"/>
    <w:rsid w:val="007C269A"/>
    <w:rsid w:val="007C3D18"/>
    <w:rsid w:val="007C60BF"/>
    <w:rsid w:val="007C6A07"/>
    <w:rsid w:val="007C75A1"/>
    <w:rsid w:val="007C77A5"/>
    <w:rsid w:val="007D04E5"/>
    <w:rsid w:val="007D20EE"/>
    <w:rsid w:val="007D5901"/>
    <w:rsid w:val="007D7526"/>
    <w:rsid w:val="007E4610"/>
    <w:rsid w:val="007E4715"/>
    <w:rsid w:val="007E505B"/>
    <w:rsid w:val="007E7091"/>
    <w:rsid w:val="007F0711"/>
    <w:rsid w:val="00803FAE"/>
    <w:rsid w:val="0080605F"/>
    <w:rsid w:val="00807786"/>
    <w:rsid w:val="00811FCB"/>
    <w:rsid w:val="008158D6"/>
    <w:rsid w:val="00817196"/>
    <w:rsid w:val="00817996"/>
    <w:rsid w:val="008235DB"/>
    <w:rsid w:val="00824AB4"/>
    <w:rsid w:val="00825C42"/>
    <w:rsid w:val="00825D25"/>
    <w:rsid w:val="00827D6F"/>
    <w:rsid w:val="008376AC"/>
    <w:rsid w:val="0084285A"/>
    <w:rsid w:val="008444E8"/>
    <w:rsid w:val="00844E80"/>
    <w:rsid w:val="00846DE5"/>
    <w:rsid w:val="00846FE7"/>
    <w:rsid w:val="00856911"/>
    <w:rsid w:val="008677FD"/>
    <w:rsid w:val="008706D4"/>
    <w:rsid w:val="00870F8A"/>
    <w:rsid w:val="008719A4"/>
    <w:rsid w:val="00871D23"/>
    <w:rsid w:val="00874312"/>
    <w:rsid w:val="0087437C"/>
    <w:rsid w:val="00875CD7"/>
    <w:rsid w:val="00876B4D"/>
    <w:rsid w:val="00877F18"/>
    <w:rsid w:val="008852CC"/>
    <w:rsid w:val="00893303"/>
    <w:rsid w:val="008941E3"/>
    <w:rsid w:val="00894A88"/>
    <w:rsid w:val="00895386"/>
    <w:rsid w:val="008A21FF"/>
    <w:rsid w:val="008A2C62"/>
    <w:rsid w:val="008A2CE2"/>
    <w:rsid w:val="008A30AC"/>
    <w:rsid w:val="008A44B8"/>
    <w:rsid w:val="008A51A8"/>
    <w:rsid w:val="008A54C7"/>
    <w:rsid w:val="008A77D8"/>
    <w:rsid w:val="008B0483"/>
    <w:rsid w:val="008B120C"/>
    <w:rsid w:val="008B51A0"/>
    <w:rsid w:val="008B592A"/>
    <w:rsid w:val="008B6B8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CE9"/>
    <w:rsid w:val="00910B7D"/>
    <w:rsid w:val="00911DFB"/>
    <w:rsid w:val="009139D9"/>
    <w:rsid w:val="00914AD8"/>
    <w:rsid w:val="00915AB0"/>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ACD"/>
    <w:rsid w:val="00953D47"/>
    <w:rsid w:val="0095681E"/>
    <w:rsid w:val="009572D4"/>
    <w:rsid w:val="00961921"/>
    <w:rsid w:val="009635F3"/>
    <w:rsid w:val="0096430A"/>
    <w:rsid w:val="0096554B"/>
    <w:rsid w:val="0096584A"/>
    <w:rsid w:val="00971F08"/>
    <w:rsid w:val="0097563E"/>
    <w:rsid w:val="0097603D"/>
    <w:rsid w:val="00976949"/>
    <w:rsid w:val="00980477"/>
    <w:rsid w:val="00985253"/>
    <w:rsid w:val="009853B3"/>
    <w:rsid w:val="00990630"/>
    <w:rsid w:val="00991761"/>
    <w:rsid w:val="00994CB5"/>
    <w:rsid w:val="00994DCA"/>
    <w:rsid w:val="0099551C"/>
    <w:rsid w:val="009960EC"/>
    <w:rsid w:val="009970DD"/>
    <w:rsid w:val="009A0FBA"/>
    <w:rsid w:val="009A1601"/>
    <w:rsid w:val="009A29ED"/>
    <w:rsid w:val="009A3BB6"/>
    <w:rsid w:val="009A462D"/>
    <w:rsid w:val="009A5CBA"/>
    <w:rsid w:val="009B0C8C"/>
    <w:rsid w:val="009B1F30"/>
    <w:rsid w:val="009B3AC2"/>
    <w:rsid w:val="009B411B"/>
    <w:rsid w:val="009B4DF4"/>
    <w:rsid w:val="009B564E"/>
    <w:rsid w:val="009B7E87"/>
    <w:rsid w:val="009C0169"/>
    <w:rsid w:val="009C063A"/>
    <w:rsid w:val="009C403E"/>
    <w:rsid w:val="009D19AB"/>
    <w:rsid w:val="009D4FF0"/>
    <w:rsid w:val="009D703C"/>
    <w:rsid w:val="009D718F"/>
    <w:rsid w:val="009E068F"/>
    <w:rsid w:val="009E14E0"/>
    <w:rsid w:val="009E35DB"/>
    <w:rsid w:val="009E47A3"/>
    <w:rsid w:val="009F08F3"/>
    <w:rsid w:val="009F344F"/>
    <w:rsid w:val="00A00BF0"/>
    <w:rsid w:val="00A031D8"/>
    <w:rsid w:val="00A048A8"/>
    <w:rsid w:val="00A04F49"/>
    <w:rsid w:val="00A12078"/>
    <w:rsid w:val="00A13E54"/>
    <w:rsid w:val="00A16E44"/>
    <w:rsid w:val="00A17F63"/>
    <w:rsid w:val="00A2193B"/>
    <w:rsid w:val="00A2351A"/>
    <w:rsid w:val="00A264A9"/>
    <w:rsid w:val="00A26DCF"/>
    <w:rsid w:val="00A27785"/>
    <w:rsid w:val="00A30187"/>
    <w:rsid w:val="00A31E95"/>
    <w:rsid w:val="00A3448A"/>
    <w:rsid w:val="00A36297"/>
    <w:rsid w:val="00A41E2B"/>
    <w:rsid w:val="00A45B74"/>
    <w:rsid w:val="00A52E1D"/>
    <w:rsid w:val="00A5585B"/>
    <w:rsid w:val="00A61499"/>
    <w:rsid w:val="00A62A77"/>
    <w:rsid w:val="00A63483"/>
    <w:rsid w:val="00A657D7"/>
    <w:rsid w:val="00A660AC"/>
    <w:rsid w:val="00A67E6C"/>
    <w:rsid w:val="00A71B99"/>
    <w:rsid w:val="00A739D0"/>
    <w:rsid w:val="00A761D4"/>
    <w:rsid w:val="00A77EC4"/>
    <w:rsid w:val="00A92879"/>
    <w:rsid w:val="00A9344D"/>
    <w:rsid w:val="00A9442A"/>
    <w:rsid w:val="00A96B94"/>
    <w:rsid w:val="00AA016F"/>
    <w:rsid w:val="00AA0C37"/>
    <w:rsid w:val="00AA1ED6"/>
    <w:rsid w:val="00AA51D6"/>
    <w:rsid w:val="00AB0BC8"/>
    <w:rsid w:val="00AB11CA"/>
    <w:rsid w:val="00AB14D9"/>
    <w:rsid w:val="00AB4AB8"/>
    <w:rsid w:val="00AB655E"/>
    <w:rsid w:val="00AC007F"/>
    <w:rsid w:val="00AC2ECD"/>
    <w:rsid w:val="00AC3119"/>
    <w:rsid w:val="00AC49FB"/>
    <w:rsid w:val="00AC5A10"/>
    <w:rsid w:val="00AC6944"/>
    <w:rsid w:val="00AD0AA3"/>
    <w:rsid w:val="00AD2ED0"/>
    <w:rsid w:val="00AD3F94"/>
    <w:rsid w:val="00AD4A5A"/>
    <w:rsid w:val="00AE17BF"/>
    <w:rsid w:val="00AE27AC"/>
    <w:rsid w:val="00AE40E0"/>
    <w:rsid w:val="00AE4DBA"/>
    <w:rsid w:val="00AE4F07"/>
    <w:rsid w:val="00AE6FA4"/>
    <w:rsid w:val="00AF0FDE"/>
    <w:rsid w:val="00AF1C5D"/>
    <w:rsid w:val="00AF42D7"/>
    <w:rsid w:val="00B006FE"/>
    <w:rsid w:val="00B007CB"/>
    <w:rsid w:val="00B02AA9"/>
    <w:rsid w:val="00B02FA3"/>
    <w:rsid w:val="00B05084"/>
    <w:rsid w:val="00B051B1"/>
    <w:rsid w:val="00B157F9"/>
    <w:rsid w:val="00B20256"/>
    <w:rsid w:val="00B20D09"/>
    <w:rsid w:val="00B2763F"/>
    <w:rsid w:val="00B27AAC"/>
    <w:rsid w:val="00B30929"/>
    <w:rsid w:val="00B3622B"/>
    <w:rsid w:val="00B372AA"/>
    <w:rsid w:val="00B40445"/>
    <w:rsid w:val="00B409E0"/>
    <w:rsid w:val="00B41888"/>
    <w:rsid w:val="00B45A52"/>
    <w:rsid w:val="00B46175"/>
    <w:rsid w:val="00B51B13"/>
    <w:rsid w:val="00B548B7"/>
    <w:rsid w:val="00B664C7"/>
    <w:rsid w:val="00B713D8"/>
    <w:rsid w:val="00B72123"/>
    <w:rsid w:val="00B739F6"/>
    <w:rsid w:val="00B81A6C"/>
    <w:rsid w:val="00B85957"/>
    <w:rsid w:val="00B85DE5"/>
    <w:rsid w:val="00B90F73"/>
    <w:rsid w:val="00B91313"/>
    <w:rsid w:val="00B93B59"/>
    <w:rsid w:val="00B9406A"/>
    <w:rsid w:val="00B97311"/>
    <w:rsid w:val="00BA2280"/>
    <w:rsid w:val="00BA29B8"/>
    <w:rsid w:val="00BA2A08"/>
    <w:rsid w:val="00BA4DA3"/>
    <w:rsid w:val="00BA56D2"/>
    <w:rsid w:val="00BA76E0"/>
    <w:rsid w:val="00BB2A25"/>
    <w:rsid w:val="00BB2E45"/>
    <w:rsid w:val="00BB3DE8"/>
    <w:rsid w:val="00BB51E9"/>
    <w:rsid w:val="00BC0FDC"/>
    <w:rsid w:val="00BC3053"/>
    <w:rsid w:val="00BC4D2E"/>
    <w:rsid w:val="00BD0E7C"/>
    <w:rsid w:val="00BD48AC"/>
    <w:rsid w:val="00BD5F1A"/>
    <w:rsid w:val="00BE1234"/>
    <w:rsid w:val="00BE2D51"/>
    <w:rsid w:val="00BE2FA6"/>
    <w:rsid w:val="00BE333F"/>
    <w:rsid w:val="00BE7406"/>
    <w:rsid w:val="00BE7603"/>
    <w:rsid w:val="00BF3279"/>
    <w:rsid w:val="00BF74C7"/>
    <w:rsid w:val="00C015F1"/>
    <w:rsid w:val="00C01F33"/>
    <w:rsid w:val="00C02356"/>
    <w:rsid w:val="00C02CC6"/>
    <w:rsid w:val="00C040F7"/>
    <w:rsid w:val="00C044AB"/>
    <w:rsid w:val="00C05706"/>
    <w:rsid w:val="00C07377"/>
    <w:rsid w:val="00C10478"/>
    <w:rsid w:val="00C117C4"/>
    <w:rsid w:val="00C12107"/>
    <w:rsid w:val="00C12B0E"/>
    <w:rsid w:val="00C14D4B"/>
    <w:rsid w:val="00C154BB"/>
    <w:rsid w:val="00C279B5"/>
    <w:rsid w:val="00C27C45"/>
    <w:rsid w:val="00C324E4"/>
    <w:rsid w:val="00C3719D"/>
    <w:rsid w:val="00C37CB2"/>
    <w:rsid w:val="00C41442"/>
    <w:rsid w:val="00C43FA9"/>
    <w:rsid w:val="00C473A5"/>
    <w:rsid w:val="00C5198D"/>
    <w:rsid w:val="00C54995"/>
    <w:rsid w:val="00C54D41"/>
    <w:rsid w:val="00C57340"/>
    <w:rsid w:val="00C60783"/>
    <w:rsid w:val="00C616DF"/>
    <w:rsid w:val="00C6258B"/>
    <w:rsid w:val="00C63671"/>
    <w:rsid w:val="00C64672"/>
    <w:rsid w:val="00C67DA5"/>
    <w:rsid w:val="00C70396"/>
    <w:rsid w:val="00C70697"/>
    <w:rsid w:val="00C71597"/>
    <w:rsid w:val="00C72093"/>
    <w:rsid w:val="00C72EF4"/>
    <w:rsid w:val="00C744FE"/>
    <w:rsid w:val="00C75D2F"/>
    <w:rsid w:val="00C767BE"/>
    <w:rsid w:val="00C76E3C"/>
    <w:rsid w:val="00C81568"/>
    <w:rsid w:val="00C853CE"/>
    <w:rsid w:val="00C9027A"/>
    <w:rsid w:val="00C9068E"/>
    <w:rsid w:val="00C92F83"/>
    <w:rsid w:val="00C93814"/>
    <w:rsid w:val="00C93990"/>
    <w:rsid w:val="00C93C4B"/>
    <w:rsid w:val="00C944AB"/>
    <w:rsid w:val="00C95B40"/>
    <w:rsid w:val="00CA1ED8"/>
    <w:rsid w:val="00CB1C48"/>
    <w:rsid w:val="00CB1F63"/>
    <w:rsid w:val="00CB5BDD"/>
    <w:rsid w:val="00CB7170"/>
    <w:rsid w:val="00CC040E"/>
    <w:rsid w:val="00CC111F"/>
    <w:rsid w:val="00CC2011"/>
    <w:rsid w:val="00CC2824"/>
    <w:rsid w:val="00CC32DF"/>
    <w:rsid w:val="00CC3EA0"/>
    <w:rsid w:val="00CC5447"/>
    <w:rsid w:val="00CC5F61"/>
    <w:rsid w:val="00CC7B45"/>
    <w:rsid w:val="00CD1188"/>
    <w:rsid w:val="00CD1EE8"/>
    <w:rsid w:val="00CD2ED1"/>
    <w:rsid w:val="00CD32DB"/>
    <w:rsid w:val="00CD337B"/>
    <w:rsid w:val="00CE0424"/>
    <w:rsid w:val="00CE2E48"/>
    <w:rsid w:val="00CE7561"/>
    <w:rsid w:val="00CF1354"/>
    <w:rsid w:val="00CF3B1F"/>
    <w:rsid w:val="00CF3BF6"/>
    <w:rsid w:val="00CF625B"/>
    <w:rsid w:val="00CF687E"/>
    <w:rsid w:val="00D0349B"/>
    <w:rsid w:val="00D10249"/>
    <w:rsid w:val="00D115C3"/>
    <w:rsid w:val="00D11897"/>
    <w:rsid w:val="00D13135"/>
    <w:rsid w:val="00D13E4E"/>
    <w:rsid w:val="00D1467A"/>
    <w:rsid w:val="00D14A20"/>
    <w:rsid w:val="00D239A7"/>
    <w:rsid w:val="00D23F47"/>
    <w:rsid w:val="00D27899"/>
    <w:rsid w:val="00D347EC"/>
    <w:rsid w:val="00D36E71"/>
    <w:rsid w:val="00D37D87"/>
    <w:rsid w:val="00D40B33"/>
    <w:rsid w:val="00D4318F"/>
    <w:rsid w:val="00D438BF"/>
    <w:rsid w:val="00D440F8"/>
    <w:rsid w:val="00D44292"/>
    <w:rsid w:val="00D546FF"/>
    <w:rsid w:val="00D55AD5"/>
    <w:rsid w:val="00D576CA"/>
    <w:rsid w:val="00D61AF5"/>
    <w:rsid w:val="00D64943"/>
    <w:rsid w:val="00D652B5"/>
    <w:rsid w:val="00D66155"/>
    <w:rsid w:val="00D67681"/>
    <w:rsid w:val="00D708B0"/>
    <w:rsid w:val="00D7598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4CF4"/>
    <w:rsid w:val="00DC53EF"/>
    <w:rsid w:val="00DD68FC"/>
    <w:rsid w:val="00DE5608"/>
    <w:rsid w:val="00DE58D0"/>
    <w:rsid w:val="00DE654F"/>
    <w:rsid w:val="00DE6E95"/>
    <w:rsid w:val="00DF00FC"/>
    <w:rsid w:val="00DF0B6E"/>
    <w:rsid w:val="00DF15E0"/>
    <w:rsid w:val="00DF37A0"/>
    <w:rsid w:val="00E110E7"/>
    <w:rsid w:val="00E11B20"/>
    <w:rsid w:val="00E137C7"/>
    <w:rsid w:val="00E17FA2"/>
    <w:rsid w:val="00E20821"/>
    <w:rsid w:val="00E22330"/>
    <w:rsid w:val="00E30B5A"/>
    <w:rsid w:val="00E3123D"/>
    <w:rsid w:val="00E31461"/>
    <w:rsid w:val="00E31D43"/>
    <w:rsid w:val="00E321E1"/>
    <w:rsid w:val="00E32608"/>
    <w:rsid w:val="00E32BE7"/>
    <w:rsid w:val="00E34188"/>
    <w:rsid w:val="00E34B6E"/>
    <w:rsid w:val="00E35559"/>
    <w:rsid w:val="00E3723A"/>
    <w:rsid w:val="00E37860"/>
    <w:rsid w:val="00E446F1"/>
    <w:rsid w:val="00E46886"/>
    <w:rsid w:val="00E47AEF"/>
    <w:rsid w:val="00E52EC4"/>
    <w:rsid w:val="00E53B75"/>
    <w:rsid w:val="00E54E3B"/>
    <w:rsid w:val="00E57565"/>
    <w:rsid w:val="00E57C99"/>
    <w:rsid w:val="00E60E85"/>
    <w:rsid w:val="00E63838"/>
    <w:rsid w:val="00E64434"/>
    <w:rsid w:val="00E66409"/>
    <w:rsid w:val="00E66E17"/>
    <w:rsid w:val="00E67C51"/>
    <w:rsid w:val="00E72EFC"/>
    <w:rsid w:val="00E758EC"/>
    <w:rsid w:val="00E77837"/>
    <w:rsid w:val="00E8234C"/>
    <w:rsid w:val="00E83AA9"/>
    <w:rsid w:val="00E85928"/>
    <w:rsid w:val="00E87822"/>
    <w:rsid w:val="00E90395"/>
    <w:rsid w:val="00E90E49"/>
    <w:rsid w:val="00E911D5"/>
    <w:rsid w:val="00E917F9"/>
    <w:rsid w:val="00E9291C"/>
    <w:rsid w:val="00E93FFE"/>
    <w:rsid w:val="00E94F8A"/>
    <w:rsid w:val="00EA7A41"/>
    <w:rsid w:val="00EB077B"/>
    <w:rsid w:val="00EB4EA2"/>
    <w:rsid w:val="00EC1E72"/>
    <w:rsid w:val="00EC24D5"/>
    <w:rsid w:val="00EC27C6"/>
    <w:rsid w:val="00EC4207"/>
    <w:rsid w:val="00EC5653"/>
    <w:rsid w:val="00EC71CE"/>
    <w:rsid w:val="00ED1006"/>
    <w:rsid w:val="00ED552E"/>
    <w:rsid w:val="00EF18FE"/>
    <w:rsid w:val="00EF5787"/>
    <w:rsid w:val="00EF60D0"/>
    <w:rsid w:val="00F0528D"/>
    <w:rsid w:val="00F06C67"/>
    <w:rsid w:val="00F06DFD"/>
    <w:rsid w:val="00F071D1"/>
    <w:rsid w:val="00F07533"/>
    <w:rsid w:val="00F10629"/>
    <w:rsid w:val="00F1353C"/>
    <w:rsid w:val="00F15FA5"/>
    <w:rsid w:val="00F209B7"/>
    <w:rsid w:val="00F2376F"/>
    <w:rsid w:val="00F243D8"/>
    <w:rsid w:val="00F27115"/>
    <w:rsid w:val="00F30828"/>
    <w:rsid w:val="00F313D6"/>
    <w:rsid w:val="00F35EB3"/>
    <w:rsid w:val="00F40F0C"/>
    <w:rsid w:val="00F4766C"/>
    <w:rsid w:val="00F5060E"/>
    <w:rsid w:val="00F507D1"/>
    <w:rsid w:val="00F519CE"/>
    <w:rsid w:val="00F51ADA"/>
    <w:rsid w:val="00F601CC"/>
    <w:rsid w:val="00F60203"/>
    <w:rsid w:val="00F607C5"/>
    <w:rsid w:val="00F60DEA"/>
    <w:rsid w:val="00F6302A"/>
    <w:rsid w:val="00F63950"/>
    <w:rsid w:val="00F64C2B"/>
    <w:rsid w:val="00F651BE"/>
    <w:rsid w:val="00F6688F"/>
    <w:rsid w:val="00F67F53"/>
    <w:rsid w:val="00F703BE"/>
    <w:rsid w:val="00F71F69"/>
    <w:rsid w:val="00F72B72"/>
    <w:rsid w:val="00F74BB9"/>
    <w:rsid w:val="00F75582"/>
    <w:rsid w:val="00F76EFA"/>
    <w:rsid w:val="00F80018"/>
    <w:rsid w:val="00F804BE"/>
    <w:rsid w:val="00F817CE"/>
    <w:rsid w:val="00F8195C"/>
    <w:rsid w:val="00F8456C"/>
    <w:rsid w:val="00F859D8"/>
    <w:rsid w:val="00F868F5"/>
    <w:rsid w:val="00F9056A"/>
    <w:rsid w:val="00F906B8"/>
    <w:rsid w:val="00F90F8D"/>
    <w:rsid w:val="00F92782"/>
    <w:rsid w:val="00F9375E"/>
    <w:rsid w:val="00F93AA9"/>
    <w:rsid w:val="00F96985"/>
    <w:rsid w:val="00F97838"/>
    <w:rsid w:val="00F97EDD"/>
    <w:rsid w:val="00FA1816"/>
    <w:rsid w:val="00FA2BB3"/>
    <w:rsid w:val="00FB0204"/>
    <w:rsid w:val="00FB4C80"/>
    <w:rsid w:val="00FB6A6A"/>
    <w:rsid w:val="00FC70D6"/>
    <w:rsid w:val="00FC7429"/>
    <w:rsid w:val="00FC78BB"/>
    <w:rsid w:val="00FD07F6"/>
    <w:rsid w:val="00FD1EC8"/>
    <w:rsid w:val="00FD44C0"/>
    <w:rsid w:val="00FD47ED"/>
    <w:rsid w:val="00FD5E0D"/>
    <w:rsid w:val="00FD74DB"/>
    <w:rsid w:val="00FD7660"/>
    <w:rsid w:val="00FE0655"/>
    <w:rsid w:val="00FE0DD8"/>
    <w:rsid w:val="00FE2365"/>
    <w:rsid w:val="00FE37D7"/>
    <w:rsid w:val="00FE4C7B"/>
    <w:rsid w:val="00FE594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78991D5A-3D8E-4CD0-A291-32DC8ABD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6C6EFB"/>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apple-converted-space">
    <w:name w:val="apple-converted-space"/>
    <w:basedOn w:val="DefaultParagraphFont"/>
    <w:rsid w:val="000D4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68437">
      <w:bodyDiv w:val="1"/>
      <w:marLeft w:val="0"/>
      <w:marRight w:val="0"/>
      <w:marTop w:val="0"/>
      <w:marBottom w:val="0"/>
      <w:divBdr>
        <w:top w:val="none" w:sz="0" w:space="0" w:color="auto"/>
        <w:left w:val="none" w:sz="0" w:space="0" w:color="auto"/>
        <w:bottom w:val="none" w:sz="0" w:space="0" w:color="auto"/>
        <w:right w:val="none" w:sz="0" w:space="0" w:color="auto"/>
      </w:divBdr>
    </w:div>
    <w:div w:id="178704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BC8D-CC30-4A00-9667-5383A4376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8BC3AB5-F421-40DD-8B32-3D9B2EB6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3426</Words>
  <Characters>20759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24137</CharactersWithSpaces>
  <SharedDoc>false</SharedDoc>
  <HLinks>
    <vt:vector size="42" baseType="variant">
      <vt:variant>
        <vt:i4>2031672</vt:i4>
      </vt:variant>
      <vt:variant>
        <vt:i4>29</vt:i4>
      </vt:variant>
      <vt:variant>
        <vt:i4>0</vt:i4>
      </vt:variant>
      <vt:variant>
        <vt:i4>5</vt:i4>
      </vt:variant>
      <vt:variant>
        <vt:lpwstr/>
      </vt:variant>
      <vt:variant>
        <vt:lpwstr>_Toc95732947</vt:lpwstr>
      </vt:variant>
      <vt:variant>
        <vt:i4>1966136</vt:i4>
      </vt:variant>
      <vt:variant>
        <vt:i4>26</vt:i4>
      </vt:variant>
      <vt:variant>
        <vt:i4>0</vt:i4>
      </vt:variant>
      <vt:variant>
        <vt:i4>5</vt:i4>
      </vt:variant>
      <vt:variant>
        <vt:lpwstr/>
      </vt:variant>
      <vt:variant>
        <vt:lpwstr>_Toc95732946</vt:lpwstr>
      </vt:variant>
      <vt:variant>
        <vt:i4>1900600</vt:i4>
      </vt:variant>
      <vt:variant>
        <vt:i4>23</vt:i4>
      </vt:variant>
      <vt:variant>
        <vt:i4>0</vt:i4>
      </vt:variant>
      <vt:variant>
        <vt:i4>5</vt:i4>
      </vt:variant>
      <vt:variant>
        <vt:lpwstr/>
      </vt:variant>
      <vt:variant>
        <vt:lpwstr>_Toc95732945</vt:lpwstr>
      </vt:variant>
      <vt:variant>
        <vt:i4>1835064</vt:i4>
      </vt:variant>
      <vt:variant>
        <vt:i4>20</vt:i4>
      </vt:variant>
      <vt:variant>
        <vt:i4>0</vt:i4>
      </vt:variant>
      <vt:variant>
        <vt:i4>5</vt:i4>
      </vt:variant>
      <vt:variant>
        <vt:lpwstr/>
      </vt:variant>
      <vt:variant>
        <vt:lpwstr>_Toc95732944</vt:lpwstr>
      </vt:variant>
      <vt:variant>
        <vt:i4>1769528</vt:i4>
      </vt:variant>
      <vt:variant>
        <vt:i4>17</vt:i4>
      </vt:variant>
      <vt:variant>
        <vt:i4>0</vt:i4>
      </vt:variant>
      <vt:variant>
        <vt:i4>5</vt:i4>
      </vt:variant>
      <vt:variant>
        <vt:lpwstr/>
      </vt:variant>
      <vt:variant>
        <vt:lpwstr>_Toc95732943</vt:lpwstr>
      </vt:variant>
      <vt:variant>
        <vt:i4>1703992</vt:i4>
      </vt:variant>
      <vt:variant>
        <vt:i4>14</vt:i4>
      </vt:variant>
      <vt:variant>
        <vt:i4>0</vt:i4>
      </vt:variant>
      <vt:variant>
        <vt:i4>5</vt:i4>
      </vt:variant>
      <vt:variant>
        <vt:lpwstr/>
      </vt:variant>
      <vt:variant>
        <vt:lpwstr>_Toc95732942</vt:lpwstr>
      </vt:variant>
      <vt:variant>
        <vt:i4>1638456</vt:i4>
      </vt:variant>
      <vt:variant>
        <vt:i4>11</vt:i4>
      </vt:variant>
      <vt:variant>
        <vt:i4>0</vt:i4>
      </vt:variant>
      <vt:variant>
        <vt:i4>5</vt:i4>
      </vt:variant>
      <vt:variant>
        <vt:lpwstr/>
      </vt:variant>
      <vt:variant>
        <vt:lpwstr>_Toc95732941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Mattias Frenne</cp:lastModifiedBy>
  <cp:revision>3</cp:revision>
  <cp:lastPrinted>2008-01-31T10:09:00Z</cp:lastPrinted>
  <dcterms:created xsi:type="dcterms:W3CDTF">2022-11-17T07:37:00Z</dcterms:created>
  <dcterms:modified xsi:type="dcterms:W3CDTF">2022-11-17T07:38:00Z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